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4670D5" w:rsidRPr="00C20DC6" w:rsidTr="0015249B">
        <w:tc>
          <w:tcPr>
            <w:tcW w:w="3539" w:type="dxa"/>
          </w:tcPr>
          <w:p w:rsidR="004670D5" w:rsidRPr="00C20DC6" w:rsidRDefault="004670D5" w:rsidP="0015249B">
            <w:pPr>
              <w:jc w:val="center"/>
              <w:rPr>
                <w:rFonts w:cs="Times New Roman"/>
                <w:b/>
                <w:sz w:val="26"/>
                <w:szCs w:val="26"/>
              </w:rPr>
            </w:pPr>
            <w:r w:rsidRPr="00C20DC6">
              <w:rPr>
                <w:rFonts w:cs="Times New Roman"/>
                <w:sz w:val="26"/>
                <w:szCs w:val="26"/>
              </w:rPr>
              <w:t>UBND HUYỆN CƯ JUT</w:t>
            </w:r>
            <w:r w:rsidRPr="00C20DC6">
              <w:rPr>
                <w:rFonts w:cs="Times New Roman"/>
                <w:b/>
                <w:sz w:val="26"/>
                <w:szCs w:val="26"/>
              </w:rPr>
              <w:t xml:space="preserve"> </w:t>
            </w:r>
          </w:p>
          <w:p w:rsidR="004670D5" w:rsidRPr="00C20DC6" w:rsidRDefault="004670D5" w:rsidP="0015249B">
            <w:pPr>
              <w:jc w:val="center"/>
              <w:rPr>
                <w:rFonts w:cs="Times New Roman"/>
                <w:b/>
                <w:sz w:val="26"/>
                <w:szCs w:val="26"/>
              </w:rPr>
            </w:pPr>
            <w:r w:rsidRPr="00C20DC6">
              <w:rPr>
                <w:rFonts w:cs="Times New Roman"/>
                <w:b/>
                <w:sz w:val="26"/>
                <w:szCs w:val="26"/>
              </w:rPr>
              <w:t>TRƯỜNG MN HOA HỒNG</w:t>
            </w:r>
          </w:p>
          <w:p w:rsidR="004670D5" w:rsidRPr="00C20DC6" w:rsidRDefault="004670D5" w:rsidP="0015249B">
            <w:pPr>
              <w:jc w:val="center"/>
              <w:rPr>
                <w:rFonts w:cs="Times New Roman"/>
                <w:sz w:val="26"/>
                <w:szCs w:val="26"/>
              </w:rPr>
            </w:pPr>
            <w:r w:rsidRPr="00C20DC6">
              <w:rPr>
                <w:rFonts w:cs="Times New Roman"/>
                <w:noProof/>
                <w:sz w:val="26"/>
                <w:szCs w:val="26"/>
              </w:rPr>
              <mc:AlternateContent>
                <mc:Choice Requires="wps">
                  <w:drawing>
                    <wp:anchor distT="0" distB="0" distL="114300" distR="114300" simplePos="0" relativeHeight="251659264" behindDoc="0" locked="0" layoutInCell="1" allowOverlap="1" wp14:anchorId="0E849DF7" wp14:editId="10ACD62A">
                      <wp:simplePos x="0" y="0"/>
                      <wp:positionH relativeFrom="column">
                        <wp:posOffset>592547</wp:posOffset>
                      </wp:positionH>
                      <wp:positionV relativeFrom="paragraph">
                        <wp:posOffset>25911</wp:posOffset>
                      </wp:positionV>
                      <wp:extent cx="1070517"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0705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88A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2.05pt" to="13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" strokecolor="#4472c4 [3204]" strokeweight=".5pt">
                      <v:stroke joinstyle="miter"/>
                    </v:line>
                  </w:pict>
                </mc:Fallback>
              </mc:AlternateContent>
            </w:r>
          </w:p>
          <w:p w:rsidR="004670D5" w:rsidRPr="00C20DC6" w:rsidRDefault="004670D5" w:rsidP="0015249B">
            <w:pPr>
              <w:jc w:val="center"/>
              <w:rPr>
                <w:rFonts w:cs="Times New Roman"/>
                <w:sz w:val="26"/>
                <w:szCs w:val="26"/>
              </w:rPr>
            </w:pPr>
            <w:r w:rsidRPr="00C20DC6">
              <w:rPr>
                <w:rFonts w:cs="Times New Roman"/>
                <w:sz w:val="26"/>
                <w:szCs w:val="26"/>
              </w:rPr>
              <w:t>Số</w:t>
            </w:r>
            <w:r w:rsidR="004A6A5E">
              <w:rPr>
                <w:rFonts w:cs="Times New Roman"/>
                <w:sz w:val="26"/>
                <w:szCs w:val="26"/>
              </w:rPr>
              <w:t xml:space="preserve"> 02</w:t>
            </w:r>
            <w:r w:rsidRPr="00C20DC6">
              <w:rPr>
                <w:rFonts w:cs="Times New Roman"/>
                <w:sz w:val="26"/>
                <w:szCs w:val="26"/>
              </w:rPr>
              <w:t>/</w:t>
            </w:r>
            <w:r>
              <w:rPr>
                <w:rFonts w:cs="Times New Roman"/>
                <w:sz w:val="26"/>
                <w:szCs w:val="26"/>
              </w:rPr>
              <w:t>KH</w:t>
            </w:r>
            <w:r w:rsidR="004A6A5E">
              <w:rPr>
                <w:rFonts w:cs="Times New Roman"/>
                <w:sz w:val="26"/>
                <w:szCs w:val="26"/>
              </w:rPr>
              <w:t>CM-</w:t>
            </w:r>
            <w:r w:rsidRPr="00C20DC6">
              <w:rPr>
                <w:rFonts w:cs="Times New Roman"/>
                <w:sz w:val="26"/>
                <w:szCs w:val="26"/>
              </w:rPr>
              <w:t>MNHH</w:t>
            </w:r>
            <w:r w:rsidRPr="00C20DC6">
              <w:rPr>
                <w:rFonts w:cs="Times New Roman"/>
                <w:b/>
                <w:sz w:val="26"/>
                <w:szCs w:val="26"/>
              </w:rPr>
              <w:t xml:space="preserve"> </w:t>
            </w:r>
          </w:p>
        </w:tc>
        <w:tc>
          <w:tcPr>
            <w:tcW w:w="5812" w:type="dxa"/>
          </w:tcPr>
          <w:p w:rsidR="004670D5" w:rsidRPr="00C20DC6" w:rsidRDefault="004670D5" w:rsidP="0015249B">
            <w:pPr>
              <w:ind w:firstLine="57"/>
              <w:jc w:val="center"/>
              <w:rPr>
                <w:rFonts w:cs="Times New Roman"/>
                <w:b/>
                <w:sz w:val="26"/>
                <w:szCs w:val="26"/>
              </w:rPr>
            </w:pPr>
            <w:r w:rsidRPr="00C20DC6">
              <w:rPr>
                <w:rFonts w:cs="Times New Roman"/>
                <w:b/>
                <w:sz w:val="26"/>
                <w:szCs w:val="26"/>
              </w:rPr>
              <w:t>CỘNG HÒA XÃ HỘI CHỦ NGHĨA VIỆT NAM</w:t>
            </w:r>
          </w:p>
          <w:p w:rsidR="004670D5" w:rsidRPr="00C20DC6" w:rsidRDefault="004670D5" w:rsidP="0015249B">
            <w:pPr>
              <w:ind w:firstLine="57"/>
              <w:jc w:val="center"/>
              <w:rPr>
                <w:rFonts w:cs="Times New Roman"/>
                <w:b/>
                <w:sz w:val="26"/>
                <w:szCs w:val="26"/>
              </w:rPr>
            </w:pPr>
            <w:r w:rsidRPr="00C20DC6">
              <w:rPr>
                <w:rFonts w:cs="Times New Roman"/>
                <w:b/>
                <w:sz w:val="26"/>
                <w:szCs w:val="26"/>
              </w:rPr>
              <w:t>Độc lập- Tự do – Hạnh phúc</w:t>
            </w:r>
          </w:p>
          <w:p w:rsidR="004670D5" w:rsidRPr="00C20DC6" w:rsidRDefault="004670D5" w:rsidP="0015249B">
            <w:pPr>
              <w:ind w:firstLine="57"/>
              <w:jc w:val="center"/>
              <w:rPr>
                <w:rFonts w:cs="Times New Roman"/>
                <w:b/>
                <w:sz w:val="26"/>
                <w:szCs w:val="26"/>
              </w:rPr>
            </w:pPr>
            <w:r w:rsidRPr="00C20DC6">
              <w:rPr>
                <w:rFonts w:cs="Times New Roman"/>
                <w:b/>
                <w:noProof/>
                <w:sz w:val="26"/>
                <w:szCs w:val="26"/>
              </w:rPr>
              <mc:AlternateContent>
                <mc:Choice Requires="wps">
                  <w:drawing>
                    <wp:anchor distT="0" distB="0" distL="114300" distR="114300" simplePos="0" relativeHeight="251660288" behindDoc="0" locked="0" layoutInCell="1" allowOverlap="1" wp14:anchorId="51A0BD08" wp14:editId="1E80C974">
                      <wp:simplePos x="0" y="0"/>
                      <wp:positionH relativeFrom="column">
                        <wp:posOffset>884555</wp:posOffset>
                      </wp:positionH>
                      <wp:positionV relativeFrom="paragraph">
                        <wp:posOffset>20320</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329A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6pt" to="21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" strokecolor="black [3200]" strokeweight=".5pt">
                      <v:stroke joinstyle="miter"/>
                    </v:line>
                  </w:pict>
                </mc:Fallback>
              </mc:AlternateContent>
            </w:r>
          </w:p>
          <w:p w:rsidR="004670D5" w:rsidRDefault="004670D5" w:rsidP="0015249B">
            <w:pPr>
              <w:rPr>
                <w:rFonts w:cs="Times New Roman"/>
                <w:b/>
                <w:i/>
                <w:sz w:val="26"/>
                <w:szCs w:val="26"/>
              </w:rPr>
            </w:pPr>
            <w:r>
              <w:rPr>
                <w:rFonts w:cs="Times New Roman"/>
                <w:b/>
                <w:i/>
                <w:sz w:val="26"/>
                <w:szCs w:val="26"/>
              </w:rPr>
              <w:t xml:space="preserve">      </w:t>
            </w:r>
          </w:p>
          <w:p w:rsidR="004670D5" w:rsidRPr="00C20DC6" w:rsidRDefault="004670D5" w:rsidP="0015249B">
            <w:pPr>
              <w:rPr>
                <w:rFonts w:cs="Times New Roman"/>
                <w:sz w:val="26"/>
                <w:szCs w:val="26"/>
              </w:rPr>
            </w:pPr>
            <w:r>
              <w:rPr>
                <w:rFonts w:cs="Times New Roman"/>
                <w:b/>
                <w:i/>
                <w:sz w:val="26"/>
                <w:szCs w:val="26"/>
              </w:rPr>
              <w:t xml:space="preserve">             </w:t>
            </w:r>
            <w:r w:rsidRPr="00C20DC6">
              <w:rPr>
                <w:rFonts w:cs="Times New Roman"/>
                <w:b/>
                <w:i/>
                <w:sz w:val="26"/>
                <w:szCs w:val="26"/>
              </w:rPr>
              <w:t>Ea T’ling</w:t>
            </w:r>
            <w:r w:rsidRPr="00C20DC6">
              <w:rPr>
                <w:rFonts w:cs="Times New Roman"/>
                <w:i/>
                <w:sz w:val="26"/>
                <w:szCs w:val="26"/>
              </w:rPr>
              <w:t>, ngày</w:t>
            </w:r>
            <w:r>
              <w:rPr>
                <w:rFonts w:cs="Times New Roman"/>
                <w:i/>
                <w:sz w:val="26"/>
                <w:szCs w:val="26"/>
              </w:rPr>
              <w:t xml:space="preserve"> </w:t>
            </w:r>
            <w:r w:rsidR="004A6A5E">
              <w:rPr>
                <w:rFonts w:cs="Times New Roman"/>
                <w:i/>
                <w:sz w:val="26"/>
                <w:szCs w:val="26"/>
              </w:rPr>
              <w:t>10</w:t>
            </w:r>
            <w:r>
              <w:rPr>
                <w:rFonts w:cs="Times New Roman"/>
                <w:i/>
                <w:sz w:val="26"/>
                <w:szCs w:val="26"/>
              </w:rPr>
              <w:t xml:space="preserve"> </w:t>
            </w:r>
            <w:r w:rsidRPr="00C20DC6">
              <w:rPr>
                <w:rFonts w:cs="Times New Roman"/>
                <w:i/>
                <w:sz w:val="26"/>
                <w:szCs w:val="26"/>
              </w:rPr>
              <w:t xml:space="preserve">  tháng </w:t>
            </w:r>
            <w:r w:rsidR="004A6A5E">
              <w:rPr>
                <w:rFonts w:cs="Times New Roman"/>
                <w:i/>
                <w:sz w:val="26"/>
                <w:szCs w:val="26"/>
              </w:rPr>
              <w:t>10</w:t>
            </w:r>
            <w:r>
              <w:rPr>
                <w:rFonts w:cs="Times New Roman"/>
                <w:i/>
                <w:sz w:val="26"/>
                <w:szCs w:val="26"/>
              </w:rPr>
              <w:t xml:space="preserve"> </w:t>
            </w:r>
            <w:r w:rsidRPr="00C20DC6">
              <w:rPr>
                <w:rFonts w:cs="Times New Roman"/>
                <w:i/>
                <w:sz w:val="26"/>
                <w:szCs w:val="26"/>
              </w:rPr>
              <w:t xml:space="preserve"> </w:t>
            </w:r>
            <w:r>
              <w:rPr>
                <w:rFonts w:cs="Times New Roman"/>
                <w:i/>
                <w:sz w:val="26"/>
                <w:szCs w:val="26"/>
              </w:rPr>
              <w:t xml:space="preserve"> </w:t>
            </w:r>
            <w:r w:rsidRPr="00C20DC6">
              <w:rPr>
                <w:rFonts w:cs="Times New Roman"/>
                <w:i/>
                <w:sz w:val="26"/>
                <w:szCs w:val="26"/>
              </w:rPr>
              <w:t>năm 202</w:t>
            </w:r>
            <w:r>
              <w:rPr>
                <w:rFonts w:cs="Times New Roman"/>
                <w:i/>
                <w:sz w:val="26"/>
                <w:szCs w:val="26"/>
              </w:rPr>
              <w:t>4</w:t>
            </w:r>
          </w:p>
          <w:p w:rsidR="004670D5" w:rsidRPr="00C20DC6" w:rsidRDefault="004670D5" w:rsidP="0015249B">
            <w:pPr>
              <w:jc w:val="center"/>
              <w:rPr>
                <w:rFonts w:cs="Times New Roman"/>
                <w:sz w:val="26"/>
                <w:szCs w:val="26"/>
              </w:rPr>
            </w:pPr>
          </w:p>
        </w:tc>
      </w:tr>
    </w:tbl>
    <w:p w:rsidR="004670D5" w:rsidRDefault="004670D5" w:rsidP="004670D5">
      <w:pPr>
        <w:jc w:val="center"/>
        <w:rPr>
          <w:b/>
          <w:bCs/>
        </w:rPr>
      </w:pPr>
      <w:r w:rsidRPr="004670D5">
        <w:rPr>
          <w:b/>
          <w:bCs/>
        </w:rPr>
        <w:t xml:space="preserve">KẾ HOẠCH </w:t>
      </w:r>
    </w:p>
    <w:p w:rsidR="004670D5" w:rsidRDefault="004670D5" w:rsidP="004670D5">
      <w:pPr>
        <w:jc w:val="center"/>
      </w:pPr>
      <w:r>
        <w:rPr>
          <w:b/>
          <w:bCs/>
        </w:rPr>
        <w:t xml:space="preserve">Phát triển, nâng cao chất lượng giáo dục, bồi dương chuyên môn nghiệp vụ cho đội ngũ giáo viên </w:t>
      </w:r>
      <w:r w:rsidRPr="004670D5">
        <w:rPr>
          <w:b/>
          <w:bCs/>
        </w:rPr>
        <w:t>năm học 202</w:t>
      </w:r>
      <w:r>
        <w:rPr>
          <w:b/>
          <w:bCs/>
        </w:rPr>
        <w:t>4</w:t>
      </w:r>
      <w:r w:rsidRPr="004670D5">
        <w:rPr>
          <w:b/>
          <w:bCs/>
        </w:rPr>
        <w:t>- 202</w:t>
      </w:r>
      <w:r>
        <w:rPr>
          <w:b/>
          <w:bCs/>
        </w:rPr>
        <w:t>5</w:t>
      </w:r>
    </w:p>
    <w:p w:rsidR="004670D5" w:rsidRPr="004670D5" w:rsidRDefault="004670D5" w:rsidP="004670D5">
      <w:pPr>
        <w:jc w:val="center"/>
      </w:pPr>
    </w:p>
    <w:p w:rsidR="004670D5" w:rsidRPr="004670D5" w:rsidRDefault="004670D5" w:rsidP="004A6A5E">
      <w:pPr>
        <w:shd w:val="clear" w:color="auto" w:fill="FFFFFF"/>
        <w:spacing w:after="0" w:line="276" w:lineRule="auto"/>
        <w:ind w:firstLine="567"/>
        <w:rPr>
          <w:rFonts w:eastAsia="Times New Roman" w:cs="Times New Roman"/>
          <w:i/>
          <w:iCs/>
          <w:color w:val="051823"/>
          <w:szCs w:val="28"/>
        </w:rPr>
      </w:pPr>
      <w:r w:rsidRPr="004670D5">
        <w:rPr>
          <w:rFonts w:eastAsia="Times New Roman" w:cs="Times New Roman"/>
          <w:i/>
          <w:iCs/>
          <w:color w:val="051823"/>
          <w:szCs w:val="28"/>
        </w:rPr>
        <w:t>Căn cứ:</w:t>
      </w:r>
    </w:p>
    <w:p w:rsidR="004670D5" w:rsidRDefault="004670D5" w:rsidP="004A6A5E">
      <w:pPr>
        <w:shd w:val="clear" w:color="auto" w:fill="FFFFFF"/>
        <w:spacing w:after="0" w:line="276" w:lineRule="auto"/>
        <w:ind w:firstLine="567"/>
        <w:rPr>
          <w:rFonts w:eastAsia="Times New Roman" w:cs="Times New Roman"/>
          <w:i/>
          <w:iCs/>
          <w:color w:val="051823"/>
          <w:szCs w:val="28"/>
        </w:rPr>
      </w:pPr>
      <w:r>
        <w:rPr>
          <w:rFonts w:eastAsia="Times New Roman" w:cs="Times New Roman"/>
          <w:color w:val="051823"/>
          <w:szCs w:val="28"/>
        </w:rPr>
        <w:t xml:space="preserve">- </w:t>
      </w:r>
      <w:r w:rsidRPr="00C20DC6">
        <w:rPr>
          <w:rFonts w:eastAsia="Times New Roman" w:cs="Times New Roman"/>
          <w:color w:val="051823"/>
          <w:szCs w:val="28"/>
        </w:rPr>
        <w:t xml:space="preserve">Quyết định số </w:t>
      </w:r>
      <w:r>
        <w:rPr>
          <w:rFonts w:eastAsia="Times New Roman" w:cs="Times New Roman"/>
          <w:color w:val="051823"/>
          <w:szCs w:val="28"/>
        </w:rPr>
        <w:t>944</w:t>
      </w:r>
      <w:r w:rsidRPr="00C20DC6">
        <w:rPr>
          <w:rFonts w:eastAsia="Times New Roman" w:cs="Times New Roman"/>
          <w:color w:val="051823"/>
          <w:szCs w:val="28"/>
        </w:rPr>
        <w:t xml:space="preserve">/QĐ-UBND ngày </w:t>
      </w:r>
      <w:r>
        <w:rPr>
          <w:rFonts w:eastAsia="Times New Roman" w:cs="Times New Roman"/>
          <w:color w:val="051823"/>
          <w:szCs w:val="28"/>
        </w:rPr>
        <w:t xml:space="preserve">08 </w:t>
      </w:r>
      <w:r w:rsidRPr="00C20DC6">
        <w:rPr>
          <w:rFonts w:eastAsia="Times New Roman" w:cs="Times New Roman"/>
          <w:color w:val="051823"/>
          <w:szCs w:val="28"/>
        </w:rPr>
        <w:t>tháng 8 năm 202</w:t>
      </w:r>
      <w:r>
        <w:rPr>
          <w:rFonts w:eastAsia="Times New Roman" w:cs="Times New Roman"/>
          <w:color w:val="051823"/>
          <w:szCs w:val="28"/>
        </w:rPr>
        <w:t>4</w:t>
      </w:r>
      <w:r w:rsidRPr="00C20DC6">
        <w:rPr>
          <w:rFonts w:eastAsia="Times New Roman" w:cs="Times New Roman"/>
          <w:color w:val="051823"/>
          <w:szCs w:val="28"/>
        </w:rPr>
        <w:t xml:space="preserve"> của Uỷ ban Nhân dân tỉnh Đắk Nông </w:t>
      </w:r>
      <w:r w:rsidRPr="009F2798">
        <w:rPr>
          <w:rFonts w:eastAsia="Times New Roman" w:cs="Times New Roman"/>
          <w:i/>
          <w:iCs/>
          <w:color w:val="051823"/>
          <w:szCs w:val="28"/>
        </w:rPr>
        <w:t>V/v Ban hành Kế hoạch thời gian năm học 2024-2025 đối với giáo dục mầm non, giáo dục phổ thông và giáo dục thường xuyên</w:t>
      </w:r>
    </w:p>
    <w:p w:rsidR="004670D5" w:rsidRDefault="004670D5" w:rsidP="004A6A5E">
      <w:pPr>
        <w:shd w:val="clear" w:color="auto" w:fill="FFFFFF"/>
        <w:spacing w:after="0" w:line="276" w:lineRule="auto"/>
        <w:ind w:firstLine="567"/>
        <w:jc w:val="both"/>
        <w:rPr>
          <w:rFonts w:eastAsia="Times New Roman"/>
          <w:color w:val="051823"/>
          <w:sz w:val="26"/>
          <w:szCs w:val="26"/>
        </w:rPr>
      </w:pPr>
      <w:r>
        <w:rPr>
          <w:rFonts w:eastAsia="Times New Roman"/>
          <w:color w:val="051823"/>
          <w:sz w:val="26"/>
          <w:szCs w:val="26"/>
        </w:rPr>
        <w:t>- Quyết định số 15/QĐ-MNHH ngày 29 tháng 7 năm 2024 của Hiệu trưởng Trường mầm non Hoa Hồng V/v phân công công tác của Hiệu trưởng, các Phó Hiệu trưởng năm học 2024-2025.</w:t>
      </w:r>
    </w:p>
    <w:p w:rsidR="004670D5" w:rsidRPr="00914121" w:rsidRDefault="004670D5" w:rsidP="004A6A5E">
      <w:pPr>
        <w:shd w:val="clear" w:color="auto" w:fill="FFFFFF"/>
        <w:spacing w:after="0" w:line="276" w:lineRule="auto"/>
        <w:ind w:firstLine="567"/>
        <w:rPr>
          <w:rFonts w:eastAsia="Times New Roman" w:cs="Times New Roman"/>
          <w:bCs/>
          <w:i/>
          <w:iCs/>
          <w:szCs w:val="28"/>
        </w:rPr>
      </w:pPr>
      <w:r>
        <w:rPr>
          <w:rFonts w:eastAsia="Times New Roman" w:cs="Times New Roman"/>
          <w:bCs/>
          <w:szCs w:val="28"/>
        </w:rPr>
        <w:t>Thực hiện</w:t>
      </w:r>
      <w:r w:rsidRPr="00F81A4A">
        <w:rPr>
          <w:rFonts w:eastAsia="Times New Roman" w:cs="Times New Roman"/>
          <w:bCs/>
          <w:szCs w:val="28"/>
        </w:rPr>
        <w:t xml:space="preserve"> công văn số 186/CV-PGD ngày 20 tháng 9 năm 2024 </w:t>
      </w:r>
      <w:r w:rsidRPr="009F2798">
        <w:rPr>
          <w:rFonts w:eastAsia="Times New Roman" w:cs="Times New Roman"/>
          <w:bCs/>
          <w:i/>
          <w:iCs/>
          <w:szCs w:val="28"/>
        </w:rPr>
        <w:t>V/v triển</w:t>
      </w:r>
      <w:r w:rsidR="00914121">
        <w:rPr>
          <w:rFonts w:eastAsia="Times New Roman" w:cs="Times New Roman"/>
          <w:bCs/>
          <w:i/>
          <w:iCs/>
          <w:szCs w:val="28"/>
        </w:rPr>
        <w:t xml:space="preserve"> </w:t>
      </w:r>
      <w:r w:rsidRPr="009F2798">
        <w:rPr>
          <w:rFonts w:eastAsia="Times New Roman" w:cs="Times New Roman"/>
          <w:bCs/>
          <w:i/>
          <w:iCs/>
          <w:szCs w:val="28"/>
        </w:rPr>
        <w:t>khai thực hiện nhiệm vụ GDMN năm học 2024-202</w:t>
      </w:r>
      <w:r>
        <w:rPr>
          <w:rFonts w:eastAsia="Times New Roman" w:cs="Times New Roman"/>
          <w:bCs/>
          <w:i/>
          <w:iCs/>
          <w:szCs w:val="28"/>
        </w:rPr>
        <w:t xml:space="preserve">5; </w:t>
      </w:r>
      <w:r w:rsidRPr="004670D5">
        <w:rPr>
          <w:rFonts w:eastAsia="Times New Roman" w:cs="Times New Roman"/>
          <w:bCs/>
          <w:szCs w:val="28"/>
        </w:rPr>
        <w:t>Thực hiện nhiệm vụ năm học 2024-2025 của Trường mầm non Hoa Hồng</w:t>
      </w:r>
    </w:p>
    <w:p w:rsidR="00C51988" w:rsidRPr="00C51988" w:rsidRDefault="004670D5" w:rsidP="004A6A5E">
      <w:pPr>
        <w:spacing w:after="0" w:line="276" w:lineRule="auto"/>
        <w:ind w:firstLine="567"/>
      </w:pPr>
      <w:r w:rsidRPr="00C51988">
        <w:rPr>
          <w:rFonts w:eastAsia="Times New Roman" w:cs="Times New Roman"/>
          <w:bCs/>
          <w:szCs w:val="28"/>
        </w:rPr>
        <w:t>Trường mầm non Hoa Hồng</w:t>
      </w:r>
      <w:r>
        <w:t xml:space="preserve"> </w:t>
      </w:r>
      <w:r w:rsidRPr="004670D5">
        <w:t xml:space="preserve">xây dựng kế hoạch </w:t>
      </w:r>
      <w:r w:rsidR="00C51988" w:rsidRPr="00C51988">
        <w:t>Phát triển, nâng cao chất lượng giáo dục, bồi dương chuyên môn nghiệp vụ cho đội ngũ giáo viên năm học 2024- 2025</w:t>
      </w:r>
      <w:r w:rsidR="00C51988">
        <w:t xml:space="preserve"> như sau: </w:t>
      </w:r>
    </w:p>
    <w:p w:rsidR="004670D5" w:rsidRPr="004670D5" w:rsidRDefault="004670D5" w:rsidP="004A6A5E">
      <w:pPr>
        <w:spacing w:after="0" w:line="276" w:lineRule="auto"/>
        <w:ind w:firstLine="567"/>
        <w:jc w:val="both"/>
      </w:pPr>
      <w:r w:rsidRPr="004670D5">
        <w:rPr>
          <w:b/>
          <w:bCs/>
        </w:rPr>
        <w:t>I. MỤC ĐÍCH YÊU CẦU</w:t>
      </w:r>
    </w:p>
    <w:p w:rsidR="004670D5" w:rsidRPr="004670D5" w:rsidRDefault="004670D5" w:rsidP="004A6A5E">
      <w:pPr>
        <w:spacing w:after="0" w:line="276" w:lineRule="auto"/>
        <w:ind w:firstLine="567"/>
        <w:jc w:val="both"/>
      </w:pPr>
      <w:r w:rsidRPr="004670D5">
        <w:t xml:space="preserve">- Nâng cao chất lượng thực hiện Chương trình GDMN, Chương trình GDMN của nhà trường, đẩy mạnh đổi mới hoạt động </w:t>
      </w:r>
      <w:r w:rsidR="00C51988">
        <w:t>giáo dục</w:t>
      </w:r>
      <w:r w:rsidRPr="004670D5">
        <w:t xml:space="preserve"> trẻ tạo chuyển biến cơ bản về chất lượng </w:t>
      </w:r>
      <w:r w:rsidR="00C51988">
        <w:t>giáo dục</w:t>
      </w:r>
      <w:r w:rsidR="00C51988" w:rsidRPr="004670D5">
        <w:t xml:space="preserve"> </w:t>
      </w:r>
      <w:r w:rsidRPr="004670D5">
        <w:t>giúp trẻ phát triển hài hòa về thể chất, tình cảm, trí tuệ và thẩm mỹ, hình thành những yếu tố đầu tiên của nhân cách, chuẩn bị tốt tâm thế cho trẻ vào học lớp 1.</w:t>
      </w:r>
    </w:p>
    <w:p w:rsidR="004670D5" w:rsidRPr="004670D5" w:rsidRDefault="004670D5" w:rsidP="004A6A5E">
      <w:pPr>
        <w:spacing w:after="0" w:line="276" w:lineRule="auto"/>
        <w:ind w:firstLine="567"/>
        <w:jc w:val="both"/>
      </w:pPr>
      <w:r w:rsidRPr="004670D5">
        <w:t xml:space="preserve">- Tập trung phát triển đội ngũ CBQL, GVMN, đáp ứng nhu cầu </w:t>
      </w:r>
      <w:r w:rsidR="00C51988">
        <w:t>giáo dục</w:t>
      </w:r>
      <w:r w:rsidR="00C51988" w:rsidRPr="004670D5">
        <w:t xml:space="preserve"> </w:t>
      </w:r>
      <w:r w:rsidRPr="004670D5">
        <w:t xml:space="preserve">trẻ và yêu cầu thực hiện hiệu quả chương trình GDMN của Bộ GD&amp;ĐT, chương trình GDMN của nhà trường trong năm học </w:t>
      </w:r>
      <w:r w:rsidR="00C51988">
        <w:t>2024-2025</w:t>
      </w:r>
      <w:r w:rsidRPr="004670D5">
        <w:t>.</w:t>
      </w:r>
    </w:p>
    <w:p w:rsidR="004670D5" w:rsidRPr="004670D5" w:rsidRDefault="004670D5" w:rsidP="004A6A5E">
      <w:pPr>
        <w:spacing w:after="0" w:line="276" w:lineRule="auto"/>
        <w:ind w:firstLine="567"/>
        <w:jc w:val="both"/>
      </w:pPr>
      <w:r w:rsidRPr="004670D5">
        <w:t xml:space="preserve">- </w:t>
      </w:r>
      <w:r w:rsidR="00C51988">
        <w:t>Tiếp tục</w:t>
      </w:r>
      <w:r w:rsidRPr="004670D5">
        <w:t xml:space="preserve"> thực hiện chuyên đề “Xây dựng trường MN lấy trẻ làm trung tâm” giai đoạn 2021 – 2026 trong tổ chức các hoạt động </w:t>
      </w:r>
      <w:r w:rsidR="00C51988">
        <w:t>giáo dục</w:t>
      </w:r>
      <w:r w:rsidR="00C51988" w:rsidRPr="004670D5">
        <w:t xml:space="preserve"> </w:t>
      </w:r>
      <w:r w:rsidRPr="004670D5">
        <w:t xml:space="preserve">trẻ, trong xây dựng </w:t>
      </w:r>
      <w:r w:rsidR="00C51988">
        <w:t>môi trường giáo dục lấy trẻ làm trung tâm</w:t>
      </w:r>
      <w:r w:rsidRPr="004670D5">
        <w:t xml:space="preserve"> cho đội ngũ.</w:t>
      </w:r>
    </w:p>
    <w:p w:rsidR="004670D5" w:rsidRPr="004670D5" w:rsidRDefault="004670D5" w:rsidP="004A6A5E">
      <w:pPr>
        <w:spacing w:after="0" w:line="276" w:lineRule="auto"/>
        <w:ind w:firstLine="567"/>
        <w:jc w:val="both"/>
      </w:pPr>
      <w:r w:rsidRPr="004670D5">
        <w:t>- Tiếp tục thực hiện đánh giá theo chuẩn nghề nghiệp giáo viên theo TT 26/2018, chuẩn hiệu trưởng trường mầm non theo TT 25/2018; Nâng cao hiệu quả công tác bồi dưỡng cán bộ quản lý, giáo viên về chuyên môn nghiệp vụ trong đó chú trong việc tự bồi dưỡng phẩm chất, năng lực của từng cá nhân.</w:t>
      </w:r>
    </w:p>
    <w:p w:rsidR="004670D5" w:rsidRPr="004670D5" w:rsidRDefault="004670D5" w:rsidP="004A6A5E">
      <w:pPr>
        <w:spacing w:after="0" w:line="276" w:lineRule="auto"/>
        <w:ind w:firstLine="567"/>
        <w:jc w:val="both"/>
      </w:pPr>
      <w:r w:rsidRPr="004670D5">
        <w:lastRenderedPageBreak/>
        <w:t>- Tăng cường hiệu quả hoạt động của tổ chuyên môn; nâng cao vai trò của giáo viên chủ nhiệm lớp trong quản lý, phát huy biện pháp giáo dục tích cực thực hiện tốt nhiệm vụ năm học.</w:t>
      </w:r>
    </w:p>
    <w:p w:rsidR="004670D5" w:rsidRPr="004670D5" w:rsidRDefault="004670D5" w:rsidP="004A6A5E">
      <w:pPr>
        <w:spacing w:after="0" w:line="276" w:lineRule="auto"/>
        <w:ind w:firstLine="567"/>
        <w:jc w:val="both"/>
      </w:pPr>
      <w:r w:rsidRPr="004670D5">
        <w:rPr>
          <w:b/>
          <w:bCs/>
        </w:rPr>
        <w:t>II. TÌNH HÌNH ĐỘI NGŨ</w:t>
      </w:r>
    </w:p>
    <w:p w:rsidR="00C51988" w:rsidRPr="00446BD6" w:rsidRDefault="00C51988" w:rsidP="004A6A5E">
      <w:pPr>
        <w:shd w:val="clear" w:color="auto" w:fill="FFFFFF"/>
        <w:spacing w:after="0" w:line="276" w:lineRule="auto"/>
        <w:ind w:firstLine="567"/>
        <w:jc w:val="both"/>
        <w:textAlignment w:val="baseline"/>
        <w:rPr>
          <w:szCs w:val="28"/>
        </w:rPr>
      </w:pPr>
      <w:r w:rsidRPr="00446BD6">
        <w:rPr>
          <w:szCs w:val="28"/>
        </w:rPr>
        <w:t>Trong đó:</w:t>
      </w:r>
    </w:p>
    <w:p w:rsidR="00C51988" w:rsidRPr="00446BD6" w:rsidRDefault="00C51988" w:rsidP="004A6A5E">
      <w:pPr>
        <w:shd w:val="clear" w:color="auto" w:fill="FFFFFF"/>
        <w:spacing w:after="0" w:line="276" w:lineRule="auto"/>
        <w:ind w:firstLine="567"/>
        <w:jc w:val="both"/>
        <w:textAlignment w:val="baseline"/>
        <w:rPr>
          <w:szCs w:val="28"/>
        </w:rPr>
      </w:pPr>
      <w:r w:rsidRPr="00446BD6">
        <w:rPr>
          <w:szCs w:val="28"/>
        </w:rPr>
        <w:t xml:space="preserve">+ Cán bộ quản lý: 03 người; Nữ: 03 người; Đảng viên: 03; Trình độ chuyên môn: 03 ĐH; </w:t>
      </w:r>
      <w:r>
        <w:rPr>
          <w:szCs w:val="28"/>
        </w:rPr>
        <w:t xml:space="preserve">Học vị: Thạc sỹ 02 người. </w:t>
      </w:r>
      <w:r w:rsidRPr="00446BD6">
        <w:rPr>
          <w:szCs w:val="28"/>
        </w:rPr>
        <w:t>TCLLCT: 03 người.</w:t>
      </w:r>
    </w:p>
    <w:p w:rsidR="00C51988" w:rsidRDefault="00C51988" w:rsidP="004A6A5E">
      <w:pPr>
        <w:shd w:val="clear" w:color="auto" w:fill="FFFFFF"/>
        <w:spacing w:after="0" w:line="276" w:lineRule="auto"/>
        <w:ind w:firstLine="567"/>
        <w:jc w:val="both"/>
        <w:textAlignment w:val="baseline"/>
        <w:rPr>
          <w:szCs w:val="28"/>
        </w:rPr>
      </w:pPr>
      <w:r w:rsidRPr="00446BD6">
        <w:rPr>
          <w:szCs w:val="28"/>
        </w:rPr>
        <w:t>+ Giáo viên: 17 người; Nữ: 17 người; DT: 0 người; Đảng viên: 11; Trình độ chuyên môn: ĐH: 14 người, CĐ: 03 người.</w:t>
      </w:r>
    </w:p>
    <w:p w:rsidR="00C51988" w:rsidRPr="00446BD6" w:rsidRDefault="00C51988" w:rsidP="004A6A5E">
      <w:pPr>
        <w:shd w:val="clear" w:color="auto" w:fill="FFFFFF"/>
        <w:spacing w:after="0" w:line="276" w:lineRule="auto"/>
        <w:ind w:firstLine="567"/>
        <w:jc w:val="both"/>
        <w:textAlignment w:val="baseline"/>
        <w:rPr>
          <w:szCs w:val="28"/>
        </w:rPr>
      </w:pPr>
      <w:r w:rsidRPr="00446BD6">
        <w:rPr>
          <w:szCs w:val="28"/>
        </w:rPr>
        <w:t>+ Nhân viên: 06 người; Nữ: 05 người; DT: 0 người; Đảng viên: 01 người;</w:t>
      </w:r>
    </w:p>
    <w:p w:rsidR="00C51988" w:rsidRDefault="00C51988" w:rsidP="004A6A5E">
      <w:pPr>
        <w:shd w:val="clear" w:color="auto" w:fill="FFFFFF"/>
        <w:spacing w:after="0" w:line="276" w:lineRule="auto"/>
        <w:ind w:firstLine="567"/>
        <w:jc w:val="both"/>
        <w:textAlignment w:val="baseline"/>
        <w:rPr>
          <w:szCs w:val="28"/>
        </w:rPr>
      </w:pPr>
      <w:r w:rsidRPr="00446BD6">
        <w:rPr>
          <w:szCs w:val="28"/>
        </w:rPr>
        <w:t>Trong đó:</w:t>
      </w:r>
    </w:p>
    <w:p w:rsidR="00C51988" w:rsidRPr="00446BD6" w:rsidRDefault="00C51988" w:rsidP="004A6A5E">
      <w:pPr>
        <w:shd w:val="clear" w:color="auto" w:fill="FFFFFF"/>
        <w:spacing w:after="0" w:line="276" w:lineRule="auto"/>
        <w:ind w:firstLine="567"/>
        <w:jc w:val="both"/>
        <w:textAlignment w:val="baseline"/>
        <w:rPr>
          <w:szCs w:val="28"/>
        </w:rPr>
      </w:pPr>
      <w:r w:rsidRPr="00446BD6">
        <w:rPr>
          <w:szCs w:val="28"/>
        </w:rPr>
        <w:t>- Biên chế: 02 người; 01 KT; 01 VT-TQ; Trình độ chuyên môn: ĐH: 02 người, Đảng viên: 01 người;</w:t>
      </w:r>
    </w:p>
    <w:p w:rsidR="00C51988" w:rsidRPr="00446BD6" w:rsidRDefault="00C51988" w:rsidP="004A6A5E">
      <w:pPr>
        <w:shd w:val="clear" w:color="auto" w:fill="FFFFFF"/>
        <w:spacing w:after="0" w:line="276" w:lineRule="auto"/>
        <w:ind w:firstLine="567"/>
        <w:jc w:val="both"/>
        <w:textAlignment w:val="baseline"/>
        <w:rPr>
          <w:szCs w:val="28"/>
        </w:rPr>
      </w:pPr>
      <w:r w:rsidRPr="00446BD6">
        <w:rPr>
          <w:szCs w:val="28"/>
        </w:rPr>
        <w:t>- Nhân viên bảo vệ: 01 bảo vệ hợp đồng tiền công;</w:t>
      </w:r>
    </w:p>
    <w:p w:rsidR="00C51988" w:rsidRPr="00446BD6" w:rsidRDefault="00C51988" w:rsidP="004A6A5E">
      <w:pPr>
        <w:shd w:val="clear" w:color="auto" w:fill="FFFFFF"/>
        <w:spacing w:after="0" w:line="276" w:lineRule="auto"/>
        <w:ind w:firstLine="567"/>
        <w:jc w:val="both"/>
        <w:textAlignment w:val="baseline"/>
        <w:rPr>
          <w:szCs w:val="28"/>
        </w:rPr>
      </w:pPr>
      <w:r w:rsidRPr="00446BD6">
        <w:rPr>
          <w:szCs w:val="28"/>
        </w:rPr>
        <w:t>- Nhân viên cấp dưỡng hợp đồng do cha mẹ HS trả lương: 03 người.</w:t>
      </w:r>
    </w:p>
    <w:p w:rsidR="004670D5" w:rsidRPr="004670D5" w:rsidRDefault="004670D5" w:rsidP="004A6A5E">
      <w:pPr>
        <w:spacing w:after="0" w:line="276" w:lineRule="auto"/>
        <w:ind w:firstLine="567"/>
        <w:jc w:val="both"/>
      </w:pPr>
      <w:r w:rsidRPr="004670D5">
        <w:rPr>
          <w:b/>
          <w:bCs/>
        </w:rPr>
        <w:t>III. NỘI DUNG BỒI DƯỠNG </w:t>
      </w:r>
    </w:p>
    <w:p w:rsidR="004670D5" w:rsidRPr="004670D5" w:rsidRDefault="004670D5" w:rsidP="004A6A5E">
      <w:pPr>
        <w:spacing w:after="0" w:line="276" w:lineRule="auto"/>
        <w:ind w:firstLine="567"/>
        <w:jc w:val="both"/>
      </w:pPr>
      <w:r w:rsidRPr="004670D5">
        <w:t>- Nâng cao nhận thức, chính trị tư tưởng;</w:t>
      </w:r>
    </w:p>
    <w:p w:rsidR="004670D5" w:rsidRPr="004670D5" w:rsidRDefault="004670D5" w:rsidP="004A6A5E">
      <w:pPr>
        <w:spacing w:after="0" w:line="276" w:lineRule="auto"/>
        <w:ind w:firstLine="567"/>
        <w:jc w:val="both"/>
      </w:pPr>
      <w:r w:rsidRPr="004670D5">
        <w:t xml:space="preserve">- Nâng cao </w:t>
      </w:r>
      <w:r w:rsidR="00C51988" w:rsidRPr="004670D5">
        <w:t xml:space="preserve">năng lực </w:t>
      </w:r>
      <w:r w:rsidRPr="004670D5">
        <w:t>chuyên môn nghiệp vụ</w:t>
      </w:r>
      <w:r w:rsidR="00C51988">
        <w:t xml:space="preserve"> </w:t>
      </w:r>
      <w:r w:rsidR="00C51988" w:rsidRPr="004670D5">
        <w:t xml:space="preserve">cho đội ngũ </w:t>
      </w:r>
      <w:r w:rsidR="006E21F5">
        <w:t>cán bộ,</w:t>
      </w:r>
      <w:r w:rsidR="00C51988" w:rsidRPr="004670D5">
        <w:t xml:space="preserve"> giáo viên</w:t>
      </w:r>
      <w:r w:rsidR="00641A8B">
        <w:t>;</w:t>
      </w:r>
    </w:p>
    <w:p w:rsidR="004670D5" w:rsidRPr="004670D5" w:rsidRDefault="004670D5" w:rsidP="004A6A5E">
      <w:pPr>
        <w:spacing w:after="0" w:line="276" w:lineRule="auto"/>
        <w:ind w:firstLine="567"/>
        <w:jc w:val="both"/>
      </w:pPr>
      <w:r w:rsidRPr="004670D5">
        <w:t>- Nâng cao năng lực</w:t>
      </w:r>
      <w:r w:rsidR="006E21F5">
        <w:t xml:space="preserve"> ứng dụng CNTT vào giảng dạy.</w:t>
      </w:r>
    </w:p>
    <w:p w:rsidR="004670D5" w:rsidRPr="004670D5" w:rsidRDefault="004670D5" w:rsidP="004A6A5E">
      <w:pPr>
        <w:spacing w:after="0" w:line="276" w:lineRule="auto"/>
        <w:ind w:firstLine="567"/>
        <w:jc w:val="both"/>
      </w:pPr>
      <w:r w:rsidRPr="004670D5">
        <w:rPr>
          <w:b/>
          <w:bCs/>
        </w:rPr>
        <w:t>IV. BIỆN PHÁP THỰC HIỆN</w:t>
      </w:r>
    </w:p>
    <w:p w:rsidR="004670D5" w:rsidRPr="004670D5" w:rsidRDefault="004670D5" w:rsidP="004A6A5E">
      <w:pPr>
        <w:spacing w:after="0" w:line="276" w:lineRule="auto"/>
        <w:ind w:firstLine="567"/>
        <w:jc w:val="both"/>
      </w:pPr>
      <w:r w:rsidRPr="004670D5">
        <w:rPr>
          <w:b/>
          <w:bCs/>
        </w:rPr>
        <w:t>1. Bồi dưỡng nâng cao nhận thức, chính trị, tư tưởng:</w:t>
      </w:r>
    </w:p>
    <w:p w:rsidR="004670D5" w:rsidRPr="004670D5" w:rsidRDefault="004670D5" w:rsidP="004A6A5E">
      <w:pPr>
        <w:spacing w:after="0" w:line="276" w:lineRule="auto"/>
        <w:ind w:firstLine="567"/>
        <w:jc w:val="both"/>
      </w:pPr>
      <w:r w:rsidRPr="004670D5">
        <w:t>- 100% CBGV được tham gia học chính trị đầu năm học 202</w:t>
      </w:r>
      <w:r w:rsidR="006E21F5">
        <w:t>4</w:t>
      </w:r>
      <w:r w:rsidRPr="004670D5">
        <w:t>-202</w:t>
      </w:r>
      <w:r w:rsidR="006E21F5">
        <w:t>5</w:t>
      </w:r>
    </w:p>
    <w:p w:rsidR="004670D5" w:rsidRPr="004670D5" w:rsidRDefault="004670D5" w:rsidP="004A6A5E">
      <w:pPr>
        <w:spacing w:after="0" w:line="276" w:lineRule="auto"/>
        <w:ind w:firstLine="567"/>
        <w:jc w:val="both"/>
      </w:pPr>
      <w:r w:rsidRPr="004670D5">
        <w:t>- Tăng cường bồi dưỡng đạo đức nghề nghiệp, tình thương, trách nhiệm của CBQL và GVMN đối với trẻ. Thực hiện đúng các quy định về đạo đức nhà giáo, coi trọng việc rèn luyện phẩm chất đạo đức, lối sống, lương tâm nghề nghiệp, ngăn ngừa và đấu tranh kiên quyết với các biểu hiện vi phạm pháp luật và đạo đức nhà giáo.</w:t>
      </w:r>
    </w:p>
    <w:p w:rsidR="006E21F5" w:rsidRDefault="004670D5" w:rsidP="004A6A5E">
      <w:pPr>
        <w:spacing w:after="0" w:line="276" w:lineRule="auto"/>
        <w:ind w:firstLine="567"/>
        <w:jc w:val="both"/>
      </w:pPr>
      <w:r w:rsidRPr="004670D5">
        <w:t xml:space="preserve">- Tiếp tục triển khai thực hiện có hiệu quả Nghị quyết Đại hội Đảng các cấp nhiệm kỳ 2020 - 2025, Luật Giáo dục năm 2019; Kết luận số 51-/KL/TW ngày 30/5/2019 của Ban bí thư về tiếp tục thực hiện Nghị quyết 29-NQ/TW ngày 04/11/2013 của hội nghị Trung ương 8 (Khóa XI) về đổi mới căn bản và toàn diện GD&amp;ĐT; Chỉ thị 05-CT/TW ngày 15/5/2016 của Bộ Chính trị khóa XII về “Đẩy mạnh học tập và làm theo tư tưởng, đạo đức, phong cách Hồ Chí Minh”; </w:t>
      </w:r>
    </w:p>
    <w:p w:rsidR="004670D5" w:rsidRPr="004670D5" w:rsidRDefault="004670D5" w:rsidP="004A6A5E">
      <w:pPr>
        <w:spacing w:after="0" w:line="276" w:lineRule="auto"/>
        <w:ind w:firstLine="567"/>
        <w:jc w:val="both"/>
      </w:pPr>
      <w:r w:rsidRPr="004670D5">
        <w:t>- Thường xuyên triển khai các văn bản, quy chế, Nghị quyết của Đảng, của ngành, Công đoàn đến CB-GV-NV trong nhà trường.</w:t>
      </w:r>
    </w:p>
    <w:p w:rsidR="004670D5" w:rsidRPr="004670D5" w:rsidRDefault="004670D5" w:rsidP="004A6A5E">
      <w:pPr>
        <w:spacing w:after="0" w:line="276" w:lineRule="auto"/>
        <w:ind w:firstLine="567"/>
        <w:jc w:val="both"/>
      </w:pPr>
      <w:r w:rsidRPr="004670D5">
        <w:t>- Thực hiện tốt nội quy, quy chế của Ngành, của nhà trường và chuyên môn.</w:t>
      </w:r>
    </w:p>
    <w:p w:rsidR="004670D5" w:rsidRPr="004670D5" w:rsidRDefault="004670D5" w:rsidP="004A6A5E">
      <w:pPr>
        <w:spacing w:after="0" w:line="276" w:lineRule="auto"/>
        <w:ind w:firstLine="567"/>
        <w:jc w:val="both"/>
      </w:pPr>
      <w:r w:rsidRPr="004670D5">
        <w:rPr>
          <w:b/>
          <w:bCs/>
        </w:rPr>
        <w:t xml:space="preserve">2. Bồi dưỡng nâng cao </w:t>
      </w:r>
      <w:r w:rsidR="006E21F5">
        <w:rPr>
          <w:b/>
          <w:bCs/>
        </w:rPr>
        <w:t xml:space="preserve">năng lực </w:t>
      </w:r>
      <w:r w:rsidRPr="004670D5">
        <w:rPr>
          <w:b/>
          <w:bCs/>
        </w:rPr>
        <w:t>chuyên môn nghiệp vụ:</w:t>
      </w:r>
    </w:p>
    <w:p w:rsidR="004670D5" w:rsidRPr="004670D5" w:rsidRDefault="004670D5" w:rsidP="004A6A5E">
      <w:pPr>
        <w:spacing w:after="0" w:line="276" w:lineRule="auto"/>
        <w:ind w:firstLine="567"/>
        <w:jc w:val="both"/>
      </w:pPr>
      <w:r w:rsidRPr="004670D5">
        <w:t>- 100% CB,</w:t>
      </w:r>
      <w:r w:rsidR="006E21F5">
        <w:t xml:space="preserve"> </w:t>
      </w:r>
      <w:r w:rsidRPr="004670D5">
        <w:t>GV được tham gia các lớp tập huấn, bồi dưỡng về chuyên môn nghiệp vụ, chuyên đề do Sở, Phòng Giáo dục tổ chức. Giáo viên được tham gia tập huấn sẽ lên kế hoạch triển khai lại cho các chị em học hỏi và rút kinh nghiệm.</w:t>
      </w:r>
    </w:p>
    <w:p w:rsidR="004670D5" w:rsidRPr="004670D5" w:rsidRDefault="004670D5" w:rsidP="004A6A5E">
      <w:pPr>
        <w:spacing w:after="0" w:line="276" w:lineRule="auto"/>
        <w:ind w:firstLine="567"/>
        <w:jc w:val="both"/>
      </w:pPr>
      <w:r w:rsidRPr="004670D5">
        <w:lastRenderedPageBreak/>
        <w:t>- Thường xuyên dự giờ thăm lớp, đánh giá chất lượng giáo viên rút kinh nghiệm giúp đỡ những giáo viên còn hạn chế về chuyên môn.</w:t>
      </w:r>
    </w:p>
    <w:p w:rsidR="004670D5" w:rsidRPr="004670D5" w:rsidRDefault="004670D5" w:rsidP="004A6A5E">
      <w:pPr>
        <w:spacing w:after="0" w:line="276" w:lineRule="auto"/>
        <w:ind w:firstLine="567"/>
        <w:jc w:val="both"/>
      </w:pPr>
      <w:r w:rsidRPr="004670D5">
        <w:t>- Thực hiện tốt kế hoạch bồi dưỡng thường xuyên năm học 202</w:t>
      </w:r>
      <w:r w:rsidR="006E21F5">
        <w:t>4</w:t>
      </w:r>
      <w:r w:rsidRPr="004670D5">
        <w:t>-202</w:t>
      </w:r>
      <w:r w:rsidR="006E21F5">
        <w:t>5</w:t>
      </w:r>
      <w:r w:rsidRPr="004670D5">
        <w:t xml:space="preserve"> tại đơn vị.</w:t>
      </w:r>
    </w:p>
    <w:p w:rsidR="006E21F5" w:rsidRDefault="004670D5" w:rsidP="004A6A5E">
      <w:pPr>
        <w:spacing w:after="0" w:line="276" w:lineRule="auto"/>
        <w:ind w:firstLine="567"/>
        <w:jc w:val="both"/>
      </w:pPr>
      <w:r w:rsidRPr="004670D5">
        <w:t xml:space="preserve">- Tổ chức bồi dưỡng cho giáo viên soạn giảng kế hoạch giáo dục năm, tháng, tuần, ngày </w:t>
      </w:r>
    </w:p>
    <w:p w:rsidR="004670D5" w:rsidRPr="004670D5" w:rsidRDefault="004670D5" w:rsidP="004A6A5E">
      <w:pPr>
        <w:spacing w:after="0" w:line="276" w:lineRule="auto"/>
        <w:ind w:firstLine="567"/>
        <w:jc w:val="both"/>
      </w:pPr>
      <w:r w:rsidRPr="004670D5">
        <w:t>- Trao đổi chia sẻ một số hình ảnh, hình thức trang hoàng lớp học theo hướng giáo dục steam: Khoa học, kỹ thuật, công nghệ, nghệ thuật, toán học.</w:t>
      </w:r>
    </w:p>
    <w:p w:rsidR="004670D5" w:rsidRPr="004670D5" w:rsidRDefault="004670D5" w:rsidP="004A6A5E">
      <w:pPr>
        <w:spacing w:after="0" w:line="276" w:lineRule="auto"/>
        <w:ind w:firstLine="567"/>
        <w:jc w:val="both"/>
      </w:pPr>
      <w:r w:rsidRPr="004670D5">
        <w:t>- Tăng cường hoạt động thực hành trải nghiệm, kích thích sự hứng thú của trẻ.  Chú trọng việc rèn các kỹ năng sống cho trẻ thông qua các hoạt động.</w:t>
      </w:r>
    </w:p>
    <w:p w:rsidR="004670D5" w:rsidRPr="004670D5" w:rsidRDefault="004670D5" w:rsidP="004A6A5E">
      <w:pPr>
        <w:spacing w:after="0" w:line="276" w:lineRule="auto"/>
        <w:ind w:firstLine="567"/>
        <w:jc w:val="both"/>
      </w:pPr>
      <w:r w:rsidRPr="004670D5">
        <w:t>- Tổ chức bồi dưỡng cho giáo viên 5-6 tuổi nội dung “nâng cao chất lượng công tác chuẩn bị cho trẻ em 5 tuổi sẵn sàng vào học lớp 1 đáp ứng yêu cầu liên thông chương trình GDPT”,</w:t>
      </w:r>
      <w:r w:rsidR="006E21F5">
        <w:t xml:space="preserve"> </w:t>
      </w:r>
      <w:r w:rsidRPr="004670D5">
        <w:t>“Hướng dẫn cha mẹ chuẩn bị cho trẻ 5 tuổi sẵn sàng vào lớp 1”;</w:t>
      </w:r>
    </w:p>
    <w:p w:rsidR="004670D5" w:rsidRPr="004670D5" w:rsidRDefault="004670D5" w:rsidP="004A6A5E">
      <w:pPr>
        <w:spacing w:after="0" w:line="276" w:lineRule="auto"/>
        <w:ind w:firstLine="567"/>
        <w:jc w:val="both"/>
      </w:pPr>
      <w:r w:rsidRPr="004670D5">
        <w:t>- Tổ chức bồi dưỡng cho giáo viên nội dung “hoạt động giáo dục hòa nhập cho trẻ rối loạn phát triển trong cơ sở GDMN”; “Hướng dẫn tổ chức các hoạt động giáo dục kỹ năng sống cho trẻ trong các cơ sở GDMN”</w:t>
      </w:r>
    </w:p>
    <w:p w:rsidR="004670D5" w:rsidRPr="004670D5" w:rsidRDefault="004670D5" w:rsidP="004A6A5E">
      <w:pPr>
        <w:spacing w:after="0" w:line="276" w:lineRule="auto"/>
        <w:ind w:firstLine="567"/>
        <w:jc w:val="both"/>
      </w:pPr>
      <w:r w:rsidRPr="004670D5">
        <w:t>- Chỉ đạo, hướng dẫn các lớp thực hiện theo dõi, đánh giá sự phát triển của trẻ làm cơ sở cho việc xây dựng và điều chỉnh kế hoạch giáo dục phù hợp với sự phát triển của trẻ. Nâng cao chất lượng chăm sóc, giáo dục và chuẩn bị tâm thế vững chắc cho trẻ vào lớp 1.</w:t>
      </w:r>
    </w:p>
    <w:p w:rsidR="004670D5" w:rsidRPr="004670D5" w:rsidRDefault="004670D5" w:rsidP="004A6A5E">
      <w:pPr>
        <w:spacing w:after="0" w:line="276" w:lineRule="auto"/>
        <w:ind w:firstLine="567"/>
        <w:jc w:val="both"/>
      </w:pPr>
      <w:r w:rsidRPr="004670D5">
        <w:t>- Chỉ đạo các lớp xây dựng kế hoạch chủ đề trong năm học “Xây dựng trường mầm non hạnh phúc, lấy trẻ em làm trung tâm” gắn kết với việc nâng cao chất lượng thực hiện Chuyên đề “Xây dựng trường mầm non lấy trẻ làm trung tâm giai đoạn 2021-2025, thực hiện tốt các chuyên đề đã xây dựng và triển khai.</w:t>
      </w:r>
    </w:p>
    <w:p w:rsidR="004670D5" w:rsidRPr="004670D5" w:rsidRDefault="004670D5" w:rsidP="004A6A5E">
      <w:pPr>
        <w:spacing w:after="0" w:line="276" w:lineRule="auto"/>
        <w:ind w:firstLine="567"/>
        <w:jc w:val="both"/>
      </w:pPr>
      <w:r w:rsidRPr="004670D5">
        <w:t>- Tăng cường sinh hoạt chuyên đề để giúp giáo viên bổ sung kiến thức và nâng cao trình độ chuyên môn nghiệp vụ cho bản thân. Chú trọng tham khảo tài liệu, công văn chỉ đạo thực hiện Chủ đề năm học.</w:t>
      </w:r>
    </w:p>
    <w:p w:rsidR="004670D5" w:rsidRPr="00B541BA" w:rsidRDefault="00914121" w:rsidP="004A6A5E">
      <w:pPr>
        <w:spacing w:after="0" w:line="276" w:lineRule="auto"/>
        <w:ind w:firstLine="567"/>
        <w:jc w:val="both"/>
      </w:pPr>
      <w:r w:rsidRPr="00B541BA">
        <w:t xml:space="preserve">- </w:t>
      </w:r>
      <w:r w:rsidR="00B541BA" w:rsidRPr="00B541BA">
        <w:t>Đ</w:t>
      </w:r>
      <w:r w:rsidR="004670D5" w:rsidRPr="00B541BA">
        <w:t>ẩy mạnh giáo dục kĩ năng sống xanh, bảo vệ môi trường, ứng phó biến đổi khí hậu trong các cơ sở giáo dục mầm non gắn với thực hiện Chiến lược Quốc gia tăng trưởng xanh của Bộ GD&amp;ĐT; tiếp tục thực hiện kế hoạch tích hợp giáo dục “Văn hóa địa phương” vào Chương trình GDMN.</w:t>
      </w:r>
    </w:p>
    <w:p w:rsidR="004670D5" w:rsidRPr="004670D5" w:rsidRDefault="004670D5" w:rsidP="004A6A5E">
      <w:pPr>
        <w:spacing w:after="0" w:line="276" w:lineRule="auto"/>
        <w:ind w:firstLine="567"/>
        <w:jc w:val="both"/>
      </w:pPr>
      <w:r w:rsidRPr="004670D5">
        <w:t>- Mỗi tổ đề xuất lên chuyên môn ít nhất 1 chuyên đề</w:t>
      </w:r>
      <w:r w:rsidR="00B541BA">
        <w:t xml:space="preserve"> theo phương pháp ứng dụng Steam</w:t>
      </w:r>
      <w:r w:rsidRPr="004670D5">
        <w:t xml:space="preserve"> để cùng nhau chia sẻ, học hỏi, rút kinh nghiệm trong quá trình tổ chức thực hiện chuyên đề.</w:t>
      </w:r>
    </w:p>
    <w:p w:rsidR="004670D5" w:rsidRPr="004670D5" w:rsidRDefault="004670D5" w:rsidP="004A6A5E">
      <w:pPr>
        <w:spacing w:after="0" w:line="276" w:lineRule="auto"/>
        <w:ind w:firstLine="567"/>
        <w:jc w:val="both"/>
      </w:pPr>
      <w:r w:rsidRPr="004670D5">
        <w:rPr>
          <w:b/>
          <w:bCs/>
        </w:rPr>
        <w:t>3. Bồi dưỡng nâng cao năng lực giảng dạy:</w:t>
      </w:r>
    </w:p>
    <w:p w:rsidR="004670D5" w:rsidRPr="004670D5" w:rsidRDefault="004670D5" w:rsidP="004A6A5E">
      <w:pPr>
        <w:spacing w:after="0" w:line="276" w:lineRule="auto"/>
        <w:ind w:firstLine="567"/>
        <w:jc w:val="both"/>
      </w:pPr>
      <w:r w:rsidRPr="004670D5">
        <w:t xml:space="preserve">- Tổ chức có hiệu quả các buổi sinh hoạt tổ chuyên môn, tập trung thực hiện tốt việc cải tiến hình thức nội dung sinh hoạt tổ chuyên môn với yêu cầu chủ động sáng </w:t>
      </w:r>
      <w:r w:rsidRPr="004670D5">
        <w:lastRenderedPageBreak/>
        <w:t>tạo, tổ chức có hiệu quả việc sử dụng, bảo quản thiết bị, đồ dùng dạy học theo hướng thiết thực hiệu quả.</w:t>
      </w:r>
    </w:p>
    <w:p w:rsidR="004670D5" w:rsidRPr="004670D5" w:rsidRDefault="004670D5" w:rsidP="004A6A5E">
      <w:pPr>
        <w:spacing w:after="0" w:line="276" w:lineRule="auto"/>
        <w:ind w:firstLine="567"/>
        <w:jc w:val="both"/>
      </w:pPr>
      <w:r w:rsidRPr="004670D5">
        <w:t>- Tổ chức tốt các hoạt động nhằm phục vụ tốt cho quá trình giảng dạy trong nhà trường như: Hội giảng, thi làm đồ dùng dạy học, ứng dụng công nghệ thông tin trong quá trình giảng dạy, thi Giáo viên dạy giỏi, tạo điều kiện để giáo viên trong nhà trường có điều kiện tổ chức dự giờ SHCM theo nghiên cứu bài học (NCBH), tạo cơ hội để CBGV trao đổi học hỏi kinh nghiệm lẫn nhau nâng cao năng lực giảng dạy và giáo dục trẻ.</w:t>
      </w:r>
    </w:p>
    <w:p w:rsidR="004670D5" w:rsidRPr="004670D5" w:rsidRDefault="004670D5" w:rsidP="004A6A5E">
      <w:pPr>
        <w:spacing w:after="0" w:line="276" w:lineRule="auto"/>
        <w:ind w:firstLine="567"/>
        <w:jc w:val="both"/>
      </w:pPr>
      <w:r w:rsidRPr="004670D5">
        <w:t>- Xây dựng và tổ chức thực hiện tốt các chuyên đề tại tổ chuyên môn theo từng tháng qua đó giúp giáo viên có thể trao đổi và học hỏi lẫn nhau về phương pháp giảng dạy cũng như về kiến thức để phục vụ cho các giờ lên lớp.</w:t>
      </w:r>
    </w:p>
    <w:p w:rsidR="004670D5" w:rsidRPr="004670D5" w:rsidRDefault="004670D5" w:rsidP="004A6A5E">
      <w:pPr>
        <w:spacing w:after="0" w:line="276" w:lineRule="auto"/>
        <w:ind w:firstLine="567"/>
        <w:jc w:val="both"/>
      </w:pPr>
      <w:r w:rsidRPr="004670D5">
        <w:t>- Xây dựng kế hoạch các hoạt động tập thể trong nhà trường để đội ngũ GVNV trong nhà trường đều có thể tham gia như: hoạt động ngoại khóa, các hội thi, phong trào thi đua,</w:t>
      </w:r>
      <w:r w:rsidR="00042E71">
        <w:t xml:space="preserve"> </w:t>
      </w:r>
      <w:r w:rsidRPr="004670D5">
        <w:t>…</w:t>
      </w:r>
    </w:p>
    <w:p w:rsidR="004670D5" w:rsidRPr="004670D5" w:rsidRDefault="004670D5" w:rsidP="004A6A5E">
      <w:pPr>
        <w:spacing w:after="0" w:line="276" w:lineRule="auto"/>
        <w:ind w:firstLine="567"/>
        <w:jc w:val="both"/>
      </w:pPr>
      <w:r w:rsidRPr="004670D5">
        <w:t>- Vận động CBGVNV tham gia viết bài về các chuyên đề, sáng kiến có chất lượng.</w:t>
      </w:r>
    </w:p>
    <w:p w:rsidR="004670D5" w:rsidRPr="004670D5" w:rsidRDefault="004670D5" w:rsidP="004A6A5E">
      <w:pPr>
        <w:spacing w:after="0" w:line="276" w:lineRule="auto"/>
        <w:ind w:firstLine="567"/>
        <w:jc w:val="both"/>
      </w:pPr>
      <w:r w:rsidRPr="004670D5">
        <w:t>- Cử cán bộ quản lý, giáo viên cốt cán, nhân viên tham dự các lớp bồi dưỡng chuyên môn do các cấp tổ chức.</w:t>
      </w:r>
    </w:p>
    <w:p w:rsidR="00914121" w:rsidRDefault="004670D5" w:rsidP="004A6A5E">
      <w:pPr>
        <w:spacing w:after="0" w:line="276" w:lineRule="auto"/>
        <w:ind w:firstLine="567"/>
        <w:jc w:val="both"/>
      </w:pPr>
      <w:r w:rsidRPr="004670D5">
        <w:t>- Tổ chức triển khai và áp dụng các chuyên đề đã được tập huấn và các chuyên đề được tiếp thu, triển khai trong năm học, các năm trước giúp đội ngũ có điều kiện họ</w:t>
      </w:r>
    </w:p>
    <w:p w:rsidR="004670D5" w:rsidRPr="004670D5" w:rsidRDefault="004670D5" w:rsidP="004A6A5E">
      <w:pPr>
        <w:spacing w:after="0" w:line="276" w:lineRule="auto"/>
        <w:ind w:firstLine="567"/>
        <w:jc w:val="both"/>
      </w:pPr>
      <w:r w:rsidRPr="004670D5">
        <w:rPr>
          <w:b/>
          <w:bCs/>
        </w:rPr>
        <w:t>V. HÌNH THỨC BỒI DƯỠNG        </w:t>
      </w:r>
    </w:p>
    <w:p w:rsidR="004670D5" w:rsidRPr="004670D5" w:rsidRDefault="004670D5" w:rsidP="004A6A5E">
      <w:pPr>
        <w:spacing w:after="0" w:line="276" w:lineRule="auto"/>
        <w:ind w:firstLine="567"/>
        <w:jc w:val="both"/>
      </w:pPr>
      <w:r w:rsidRPr="004670D5">
        <w:t>- Thông qua các lớp tập huấn do Sở, Phòng, Gáo dục tổ chức  </w:t>
      </w:r>
    </w:p>
    <w:p w:rsidR="004670D5" w:rsidRPr="004670D5" w:rsidRDefault="004670D5" w:rsidP="004A6A5E">
      <w:pPr>
        <w:spacing w:after="0" w:line="276" w:lineRule="auto"/>
        <w:ind w:firstLine="567"/>
        <w:jc w:val="both"/>
      </w:pPr>
      <w:r w:rsidRPr="004670D5">
        <w:t> -Thông qua sinh hoạt tổ chuyên môn, sinh hoat cụm, các hội giảng, hội thi, giao lưu…</w:t>
      </w:r>
    </w:p>
    <w:p w:rsidR="004670D5" w:rsidRPr="004670D5" w:rsidRDefault="004670D5" w:rsidP="004A6A5E">
      <w:pPr>
        <w:spacing w:after="0" w:line="276" w:lineRule="auto"/>
        <w:ind w:firstLine="567"/>
        <w:jc w:val="both"/>
      </w:pPr>
      <w:r w:rsidRPr="004670D5">
        <w:t xml:space="preserve">- Tham quan học tập chia sẻ kinh nghiệm tại các trường Mầm non trong </w:t>
      </w:r>
      <w:r w:rsidR="00B541BA">
        <w:t>huyện</w:t>
      </w:r>
      <w:r w:rsidRPr="004670D5">
        <w:t>.</w:t>
      </w:r>
    </w:p>
    <w:p w:rsidR="004670D5" w:rsidRPr="004670D5" w:rsidRDefault="004670D5" w:rsidP="004A6A5E">
      <w:pPr>
        <w:spacing w:after="0" w:line="276" w:lineRule="auto"/>
        <w:ind w:firstLine="567"/>
        <w:jc w:val="both"/>
      </w:pPr>
      <w:r w:rsidRPr="004670D5">
        <w:t>- Tham gia học tập bỗi dưỡng về chính trị, chuyên môn do Phòng Giáo dục tổ chức.</w:t>
      </w:r>
    </w:p>
    <w:p w:rsidR="004670D5" w:rsidRPr="004670D5" w:rsidRDefault="004670D5" w:rsidP="004A6A5E">
      <w:pPr>
        <w:spacing w:after="0" w:line="276" w:lineRule="auto"/>
        <w:ind w:firstLine="567"/>
        <w:jc w:val="both"/>
      </w:pPr>
      <w:r w:rsidRPr="004670D5">
        <w:t>- Tham gia học tập bồi dưỡng chuyên môn, dự giờ do trường tổ chức.</w:t>
      </w:r>
    </w:p>
    <w:p w:rsidR="004670D5" w:rsidRPr="004670D5" w:rsidRDefault="004670D5" w:rsidP="004A6A5E">
      <w:pPr>
        <w:spacing w:after="0" w:line="276" w:lineRule="auto"/>
        <w:ind w:firstLine="567"/>
        <w:jc w:val="both"/>
      </w:pPr>
      <w:r w:rsidRPr="004670D5">
        <w:t>- Tự cá nhân học tập, nghiên cứu tài liệu ở các thông tin trên mạng, các báo giáo dục... dự giờ chị em đông nghiêp để nâng cao trình độ chuyên môn.</w:t>
      </w:r>
    </w:p>
    <w:p w:rsidR="004670D5" w:rsidRPr="004670D5" w:rsidRDefault="004670D5" w:rsidP="004A6A5E">
      <w:pPr>
        <w:spacing w:after="0" w:line="276" w:lineRule="auto"/>
        <w:ind w:firstLine="567"/>
        <w:jc w:val="both"/>
      </w:pPr>
      <w:r w:rsidRPr="004670D5">
        <w:rPr>
          <w:b/>
          <w:bCs/>
        </w:rPr>
        <w:t>VI. KINH PHÍ BỒI DƯỠNG</w:t>
      </w:r>
    </w:p>
    <w:p w:rsidR="004670D5" w:rsidRPr="004670D5" w:rsidRDefault="004670D5" w:rsidP="004A6A5E">
      <w:pPr>
        <w:spacing w:after="0" w:line="276" w:lineRule="auto"/>
        <w:ind w:firstLine="567"/>
        <w:jc w:val="both"/>
      </w:pPr>
      <w:r w:rsidRPr="004670D5">
        <w:t>- Đối với các lớp bồi dưỡng hè, bồi dưỡng thường xuyên, bồi dưỡng về chuyên môn, nghiệp vụ: Kinh phí thực hiện từ nguồn ngân sách nhà nước giao cho nhà trường hàng năm theo quy chế thu chi nội bộ của đơn vị.</w:t>
      </w:r>
    </w:p>
    <w:p w:rsidR="004670D5" w:rsidRPr="004670D5" w:rsidRDefault="004670D5" w:rsidP="004A6A5E">
      <w:pPr>
        <w:spacing w:after="0" w:line="276" w:lineRule="auto"/>
        <w:ind w:firstLine="567"/>
        <w:jc w:val="both"/>
      </w:pPr>
      <w:r w:rsidRPr="004670D5">
        <w:t>- Đối với cán bộ công chức và cán bộ quản lý được cử đi đào tạo: thực hiện theo Điều 23 Nghị định số 18/2010/NĐ-CP ngày 05 tháng 3 năm 2010 của Chính phủ về đào tạo, bồi dưỡng công chức và theo quy chế thu chi nội bộ của nhà trường.</w:t>
      </w:r>
    </w:p>
    <w:p w:rsidR="004670D5" w:rsidRPr="004670D5" w:rsidRDefault="004670D5" w:rsidP="004A6A5E">
      <w:pPr>
        <w:spacing w:after="0" w:line="276" w:lineRule="auto"/>
        <w:ind w:firstLine="567"/>
        <w:jc w:val="both"/>
      </w:pPr>
      <w:r w:rsidRPr="004670D5">
        <w:lastRenderedPageBreak/>
        <w:t>- Đối với cán bộ giáo viên theo học các lớp nâng chuẩn, thăng hạng: Kinh phí cá nhân tự chi trả.</w:t>
      </w:r>
    </w:p>
    <w:p w:rsidR="004670D5" w:rsidRPr="004670D5" w:rsidRDefault="004670D5" w:rsidP="004A6A5E">
      <w:pPr>
        <w:spacing w:after="0" w:line="276" w:lineRule="auto"/>
        <w:ind w:firstLine="567"/>
        <w:jc w:val="both"/>
      </w:pPr>
      <w:r w:rsidRPr="004670D5">
        <w:t>- Tài liệu bồi dưỡng của cá nhân kinh phí cá nhân tự lo.</w:t>
      </w:r>
    </w:p>
    <w:p w:rsidR="004670D5" w:rsidRPr="004670D5" w:rsidRDefault="004670D5" w:rsidP="004A6A5E">
      <w:pPr>
        <w:spacing w:after="0" w:line="276" w:lineRule="auto"/>
        <w:ind w:firstLine="567"/>
        <w:jc w:val="both"/>
      </w:pPr>
      <w:r w:rsidRPr="004670D5">
        <w:rPr>
          <w:b/>
          <w:bCs/>
        </w:rPr>
        <w:t>VII. TỔ CHỨC THỰC HIỆN</w:t>
      </w:r>
    </w:p>
    <w:p w:rsidR="004670D5" w:rsidRPr="004670D5" w:rsidRDefault="004670D5" w:rsidP="004A6A5E">
      <w:pPr>
        <w:spacing w:after="0" w:line="276" w:lineRule="auto"/>
        <w:ind w:firstLine="567"/>
        <w:jc w:val="both"/>
      </w:pPr>
      <w:r w:rsidRPr="004670D5">
        <w:rPr>
          <w:b/>
          <w:bCs/>
        </w:rPr>
        <w:t>1. Đối với nhà trường</w:t>
      </w:r>
    </w:p>
    <w:p w:rsidR="004670D5" w:rsidRPr="004670D5" w:rsidRDefault="004670D5" w:rsidP="004A6A5E">
      <w:pPr>
        <w:spacing w:after="0" w:line="276" w:lineRule="auto"/>
        <w:ind w:firstLine="567"/>
        <w:jc w:val="both"/>
      </w:pPr>
      <w:r w:rsidRPr="004670D5">
        <w:t xml:space="preserve">- Xây dựng kế hoạch cụ thể, tạo mọi điều kiện thuận lợi và huy động toàn bộ CBQL, giáo viên, nhân viên tham gia học tập các chương trình, loại hình bồi dưỡng theo kế hoạch của </w:t>
      </w:r>
      <w:r w:rsidR="00B541BA">
        <w:t>cấp trên.</w:t>
      </w:r>
    </w:p>
    <w:p w:rsidR="004670D5" w:rsidRPr="004670D5" w:rsidRDefault="004670D5" w:rsidP="004A6A5E">
      <w:pPr>
        <w:spacing w:after="0" w:line="276" w:lineRule="auto"/>
        <w:ind w:firstLine="567"/>
        <w:jc w:val="both"/>
      </w:pPr>
      <w:r w:rsidRPr="004670D5">
        <w:t xml:space="preserve">- Theo dõi, đôn đốc và quản lý việc học tập bồi dưỡng, kịp thời </w:t>
      </w:r>
      <w:r w:rsidR="00B541BA">
        <w:t>nêu gương</w:t>
      </w:r>
      <w:r w:rsidRPr="004670D5">
        <w:t xml:space="preserve"> hoặc xử lý đối với giáo viên, CBQL tham gia tốt hoặc chưa tốt các chương trình bồi dưỡng giáo dục. Ghi nhận kết quả bồi dưỡng để đưa vào hồ sơ chuyên môn của giáo viên và các tiêu chí thi đua, khen thưởng.</w:t>
      </w:r>
    </w:p>
    <w:p w:rsidR="004670D5" w:rsidRPr="004670D5" w:rsidRDefault="004670D5" w:rsidP="004A6A5E">
      <w:pPr>
        <w:spacing w:after="0" w:line="276" w:lineRule="auto"/>
        <w:ind w:firstLine="567"/>
        <w:jc w:val="both"/>
      </w:pPr>
      <w:r w:rsidRPr="004670D5">
        <w:t>- Hướng dẫn giáo viên xây dựng kế hoạch BDTX; phê duyệt Kế hoạch bồi dưỡng của giáo viên. Tổ chức đánh giá, tổng hợp, xếp loại, báo cáo kết quả BDTX của giáo viên về Phòng Giáo dục và Đào tạo theo quy định</w:t>
      </w:r>
    </w:p>
    <w:p w:rsidR="004670D5" w:rsidRPr="004670D5" w:rsidRDefault="004670D5" w:rsidP="004A6A5E">
      <w:pPr>
        <w:spacing w:after="0" w:line="276" w:lineRule="auto"/>
        <w:ind w:firstLine="567"/>
        <w:jc w:val="both"/>
      </w:pPr>
      <w:r w:rsidRPr="004670D5">
        <w:t>- Chuẩn bị đầy đủ các điều kiện về cơ sở vật chất, kinh phí, thiết bị và thời gian để giáo viên, CBQL tham gia học tập có chất lượng các hoạt động đào tạo bồi dưỡng. Tổ chức sơ kết, tổng kết, đánh giá, rút kinh nghiệm công tác đào tạo bồi dưỡng của nhà trường theo từng học kỳ, từng năm học và cho cả giai đoạn.</w:t>
      </w:r>
    </w:p>
    <w:p w:rsidR="004670D5" w:rsidRPr="004670D5" w:rsidRDefault="004670D5" w:rsidP="004A6A5E">
      <w:pPr>
        <w:spacing w:after="0" w:line="276" w:lineRule="auto"/>
        <w:ind w:firstLine="567"/>
        <w:jc w:val="both"/>
      </w:pPr>
      <w:r w:rsidRPr="004670D5">
        <w:rPr>
          <w:b/>
          <w:bCs/>
        </w:rPr>
        <w:t>2. Đối với các tổ chuyên môn</w:t>
      </w:r>
    </w:p>
    <w:p w:rsidR="004670D5" w:rsidRPr="004670D5" w:rsidRDefault="004670D5" w:rsidP="004A6A5E">
      <w:pPr>
        <w:spacing w:after="0" w:line="276" w:lineRule="auto"/>
        <w:ind w:firstLine="567"/>
        <w:jc w:val="both"/>
      </w:pPr>
      <w:r w:rsidRPr="004670D5">
        <w:t>- Xây dựng kế hoạch, định hướng, triển khai kế hoạch bồi dưỡng đến các giáo viên trong tổ.</w:t>
      </w:r>
    </w:p>
    <w:p w:rsidR="004670D5" w:rsidRPr="004670D5" w:rsidRDefault="004670D5" w:rsidP="004A6A5E">
      <w:pPr>
        <w:spacing w:after="0" w:line="276" w:lineRule="auto"/>
        <w:ind w:firstLine="567"/>
        <w:jc w:val="both"/>
      </w:pPr>
      <w:r w:rsidRPr="004670D5">
        <w:t>- Sắp xếp, tạo điều kiện để giáo viên có kế hoạch bồi dưỡng, được tham gia các lớp bồi dưỡng.</w:t>
      </w:r>
    </w:p>
    <w:p w:rsidR="004670D5" w:rsidRPr="004670D5" w:rsidRDefault="004670D5" w:rsidP="004A6A5E">
      <w:pPr>
        <w:spacing w:after="0" w:line="276" w:lineRule="auto"/>
        <w:ind w:firstLine="567"/>
        <w:jc w:val="both"/>
      </w:pPr>
      <w:r w:rsidRPr="004670D5">
        <w:t>- Thực hiện tổ chức cho giáo viên học tập, bồi dưỡng nâng cao kỹ năng thực hiện nhiệm vụ.</w:t>
      </w:r>
    </w:p>
    <w:p w:rsidR="004670D5" w:rsidRPr="004670D5" w:rsidRDefault="004670D5" w:rsidP="004A6A5E">
      <w:pPr>
        <w:spacing w:after="0" w:line="276" w:lineRule="auto"/>
        <w:ind w:firstLine="567"/>
      </w:pPr>
      <w:r w:rsidRPr="004670D5">
        <w:rPr>
          <w:b/>
          <w:bCs/>
        </w:rPr>
        <w:t>VIII. KẾ HOẠCH CỤ THỂ</w:t>
      </w:r>
    </w:p>
    <w:tbl>
      <w:tblPr>
        <w:tblW w:w="9645" w:type="dxa"/>
        <w:shd w:val="clear" w:color="auto" w:fill="F8F8F8"/>
        <w:tblCellMar>
          <w:left w:w="0" w:type="dxa"/>
          <w:right w:w="0" w:type="dxa"/>
        </w:tblCellMar>
        <w:tblLook w:val="04A0" w:firstRow="1" w:lastRow="0" w:firstColumn="1" w:lastColumn="0" w:noHBand="0" w:noVBand="1"/>
      </w:tblPr>
      <w:tblGrid>
        <w:gridCol w:w="1352"/>
        <w:gridCol w:w="6024"/>
        <w:gridCol w:w="2269"/>
      </w:tblGrid>
      <w:tr w:rsidR="004670D5" w:rsidRPr="004670D5" w:rsidTr="004670D5">
        <w:trPr>
          <w:tblHeader/>
        </w:trPr>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rPr>
                <w:b/>
                <w:bCs/>
              </w:rPr>
              <w:t>Thời gian</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rPr>
                <w:b/>
                <w:bCs/>
              </w:rPr>
              <w:t>Nội dung</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rPr>
                <w:b/>
                <w:bCs/>
              </w:rPr>
              <w:t>Kết quả</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rPr>
                <w:b/>
                <w:bCs/>
              </w:rPr>
              <w:t> </w:t>
            </w:r>
          </w:p>
          <w:p w:rsidR="004670D5" w:rsidRPr="004670D5" w:rsidRDefault="004670D5" w:rsidP="004A6A5E">
            <w:pPr>
              <w:spacing w:after="0" w:line="276" w:lineRule="auto"/>
            </w:pPr>
            <w:r w:rsidRPr="004670D5">
              <w:rPr>
                <w:b/>
                <w:bCs/>
              </w:rPr>
              <w:t>Tháng</w:t>
            </w:r>
          </w:p>
          <w:p w:rsidR="004670D5" w:rsidRPr="004670D5" w:rsidRDefault="004670D5" w:rsidP="004A6A5E">
            <w:pPr>
              <w:spacing w:after="0" w:line="276" w:lineRule="auto"/>
            </w:pPr>
            <w:r w:rsidRPr="004670D5">
              <w:rPr>
                <w:b/>
                <w:bCs/>
              </w:rPr>
              <w:t> 8/202</w:t>
            </w:r>
            <w:r w:rsidR="00B541BA">
              <w:rPr>
                <w:b/>
                <w:bCs/>
              </w:rPr>
              <w:t>4</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GV xây dựng kế hoạch tự bồi dưỡng trong năm học: Đổi mới phương pháp dạy học, đổi mới kiểm tra đánh giá vận dụng vào các hoạt động cụ thể.</w:t>
            </w:r>
          </w:p>
          <w:p w:rsidR="004670D5" w:rsidRPr="004670D5" w:rsidRDefault="004670D5" w:rsidP="004A6A5E">
            <w:pPr>
              <w:spacing w:after="0" w:line="276" w:lineRule="auto"/>
            </w:pPr>
            <w:r w:rsidRPr="004670D5">
              <w:t>- Triển khai cụ thể xây dựng các loại kế hoạch, HSSS của GV đầu năm</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4670D5" w:rsidRPr="004670D5" w:rsidRDefault="004670D5" w:rsidP="004A6A5E">
            <w:pPr>
              <w:spacing w:after="0" w:line="276" w:lineRule="auto"/>
            </w:pPr>
            <w:r w:rsidRPr="004670D5">
              <w:rPr>
                <w:b/>
                <w:bCs/>
              </w:rPr>
              <w:t>Tháng</w:t>
            </w:r>
          </w:p>
          <w:p w:rsidR="004670D5" w:rsidRPr="004670D5" w:rsidRDefault="004670D5" w:rsidP="004A6A5E">
            <w:pPr>
              <w:spacing w:after="0" w:line="276" w:lineRule="auto"/>
            </w:pPr>
            <w:r w:rsidRPr="004670D5">
              <w:rPr>
                <w:b/>
                <w:bCs/>
              </w:rPr>
              <w:t> 9/202</w:t>
            </w:r>
            <w:r w:rsidR="00B541BA">
              <w:rPr>
                <w:b/>
                <w:bCs/>
              </w:rPr>
              <w:t>4</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Đẩy mạnh thực hiện chuyên đề “Xây dựng trường mầm non lấy trẻ làm trung tâm” giai đoạn 2021- 2025;</w:t>
            </w:r>
          </w:p>
          <w:p w:rsidR="004670D5" w:rsidRPr="004670D5" w:rsidRDefault="004670D5" w:rsidP="004A6A5E">
            <w:pPr>
              <w:spacing w:after="0" w:line="276" w:lineRule="auto"/>
            </w:pPr>
            <w:r w:rsidRPr="004670D5">
              <w:t xml:space="preserve">- Tiếp tục thực hiện tích hợp giáo dục “Văn hóa địa phương” và “An toàn giao thông” vào chương trình GDMN; chuyên đề “Giáo dục lễ giáo cho trẻ”; </w:t>
            </w:r>
            <w:r w:rsidRPr="004670D5">
              <w:lastRenderedPageBreak/>
              <w:t>chuyên đề “Giáo dục giới”, chuyên đề “Giáo dục cảm xúc và kỹ năng xã hội cho trẻ; giáo dục bảo vệ môi trường, biển đảo; giáo dục sử dụng năng lượng tiết kiệm hiệu quả,...</w:t>
            </w:r>
          </w:p>
          <w:p w:rsidR="004670D5" w:rsidRPr="004670D5" w:rsidRDefault="004670D5" w:rsidP="004A6A5E">
            <w:pPr>
              <w:spacing w:after="0" w:line="276" w:lineRule="auto"/>
            </w:pPr>
            <w:r w:rsidRPr="004670D5">
              <w:t>- Hướng dẫn thực hiện Chương trình GDMN theo Văn bản hợp nhất số 01/VBHN-BGDĐT ngày 13/4/2021 của Bộ trưởng Bộ GD&amp;ĐT Quyết định ban hành Chương trình Giáo dục mầm non; Thông tư số 51/2020/TT-BGDĐT ngày 31/12/2020 của Bộ trưởng Bộ GD&amp;ĐT sửa đổi, bổ sung một số nội dung của Chương trình Giáo dục mầm non; Thông tư số 28/2016/TT-BGDĐT ngày 30/12/2016 và Quyết định số 777/QĐ-BGDĐT ngày 14/3/2017 về việc đính chính Thông tư số 28/2016/TT-BGDĐT ngày 30/12/2016 của Bộ GD&amp;ĐT.</w:t>
            </w:r>
          </w:p>
          <w:p w:rsidR="004670D5" w:rsidRPr="004670D5" w:rsidRDefault="004670D5" w:rsidP="004A6A5E">
            <w:pPr>
              <w:spacing w:after="0" w:line="276" w:lineRule="auto"/>
            </w:pPr>
            <w:r w:rsidRPr="004670D5">
              <w:t xml:space="preserve">- Xây dựng và triển khai thực hiện Kế hoạch bồi dưỡng chuyên môn năm học </w:t>
            </w:r>
            <w:r w:rsidR="004A6A5E">
              <w:t>2024-2025</w:t>
            </w:r>
            <w:r w:rsidRPr="004670D5">
              <w:t xml:space="preserve"> cho CBGVNV toàn trường;</w:t>
            </w:r>
          </w:p>
          <w:p w:rsidR="004670D5" w:rsidRPr="004670D5" w:rsidRDefault="004670D5" w:rsidP="004A6A5E">
            <w:pPr>
              <w:spacing w:after="0" w:line="276" w:lineRule="auto"/>
            </w:pPr>
            <w:r w:rsidRPr="004670D5">
              <w:t>- Chỉ đạo các nhóm/lớp sưu tầm tranh ảnh, vật liệu đã qua sử dụng để bổ sung các góc chơi, trang hoàng, bố trí, sắp xếp các góc chơi bảo đảm động- tĩnh, ngăn nắp, gọn gàng có khoa học, phù hợp với tình hình thực tế của trường, lớp, phù hợp chủ đề, các ngày hội, ngày lễ, đặc điểm tâm sinh lý của trẻ. Đảm bảo an toàn tuyệt đối cho trẻ, luôn lấy trẻ làm trung tâm trong mọi hoạt động.</w:t>
            </w:r>
          </w:p>
          <w:p w:rsidR="004670D5" w:rsidRPr="004670D5" w:rsidRDefault="004670D5" w:rsidP="004A6A5E">
            <w:pPr>
              <w:spacing w:after="0" w:line="276" w:lineRule="auto"/>
            </w:pPr>
            <w:r w:rsidRPr="004670D5">
              <w:t>- Bồi dưỡng kỹ năng lập KHGD, các loại HSSS.</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lastRenderedPageBreak/>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rPr>
                <w:b/>
                <w:bCs/>
              </w:rPr>
              <w:t>Tháng</w:t>
            </w:r>
          </w:p>
          <w:p w:rsidR="004670D5" w:rsidRPr="004670D5" w:rsidRDefault="004670D5" w:rsidP="004A6A5E">
            <w:pPr>
              <w:spacing w:after="0" w:line="276" w:lineRule="auto"/>
            </w:pPr>
            <w:r w:rsidRPr="004670D5">
              <w:rPr>
                <w:b/>
                <w:bCs/>
              </w:rPr>
              <w:t>10/202</w:t>
            </w:r>
            <w:r w:rsidR="00B541BA">
              <w:rPr>
                <w:b/>
                <w:bCs/>
              </w:rPr>
              <w:t>4</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Tham dự lớp tập huấn chuyên môn do Phòng GD&amp;ĐT tổ chức.</w:t>
            </w:r>
          </w:p>
          <w:p w:rsidR="004670D5" w:rsidRPr="004670D5" w:rsidRDefault="004670D5" w:rsidP="004A6A5E">
            <w:pPr>
              <w:spacing w:after="0" w:line="276" w:lineRule="auto"/>
            </w:pPr>
            <w:r w:rsidRPr="004670D5">
              <w:t>- Tiếp tục thực hiện chuyên đề “Xây dựng trường mầm non lấy trẻ làm trung tâm”, - Tổ chức tập huấn chuyên môn và các hoạt động thực hành cho GV toàn trường học tập</w:t>
            </w:r>
          </w:p>
          <w:p w:rsidR="004670D5" w:rsidRPr="004670D5" w:rsidRDefault="004670D5" w:rsidP="004A6A5E">
            <w:pPr>
              <w:spacing w:after="0" w:line="276" w:lineRule="auto"/>
            </w:pPr>
            <w:r w:rsidRPr="004670D5">
              <w:t>- Triển khai học tập chương trình bồi dưỡng thường xuyên theo kế hoạch;</w:t>
            </w:r>
          </w:p>
          <w:p w:rsidR="004670D5" w:rsidRPr="004670D5" w:rsidRDefault="004670D5" w:rsidP="004A6A5E">
            <w:pPr>
              <w:spacing w:after="0" w:line="276" w:lineRule="auto"/>
            </w:pPr>
            <w:r w:rsidRPr="004670D5">
              <w:t>- Kiểm tra giáo viên theo kế hoạch.</w:t>
            </w:r>
          </w:p>
          <w:p w:rsidR="004670D5" w:rsidRPr="004670D5" w:rsidRDefault="004670D5" w:rsidP="004A6A5E">
            <w:pPr>
              <w:spacing w:after="0" w:line="276" w:lineRule="auto"/>
            </w:pPr>
            <w:r w:rsidRPr="004670D5">
              <w:t xml:space="preserve">- Triển khai và chỉ đạo sinh hoạt chuyên môn theo nghiên cứu bài học </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4670D5" w:rsidRPr="004670D5" w:rsidRDefault="004670D5" w:rsidP="004A6A5E">
            <w:pPr>
              <w:spacing w:after="0" w:line="276" w:lineRule="auto"/>
            </w:pPr>
            <w:r w:rsidRPr="004670D5">
              <w:rPr>
                <w:b/>
                <w:bCs/>
              </w:rPr>
              <w:lastRenderedPageBreak/>
              <w:t>Tháng</w:t>
            </w:r>
          </w:p>
          <w:p w:rsidR="004670D5" w:rsidRPr="004670D5" w:rsidRDefault="004670D5" w:rsidP="004A6A5E">
            <w:pPr>
              <w:spacing w:after="0" w:line="276" w:lineRule="auto"/>
            </w:pPr>
            <w:r w:rsidRPr="004670D5">
              <w:rPr>
                <w:b/>
                <w:bCs/>
              </w:rPr>
              <w:t>11/202</w:t>
            </w:r>
            <w:r w:rsidR="00B541BA">
              <w:rPr>
                <w:b/>
                <w:bCs/>
              </w:rPr>
              <w:t>4</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Tổ chức các hoạt động thao giảng ở các tổ Chuyên môn chào mừng ngày NGVN 20/11.</w:t>
            </w:r>
          </w:p>
          <w:p w:rsidR="004670D5" w:rsidRPr="004670D5" w:rsidRDefault="004670D5" w:rsidP="004A6A5E">
            <w:pPr>
              <w:spacing w:after="0" w:line="276" w:lineRule="auto"/>
            </w:pPr>
            <w:r w:rsidRPr="004670D5">
              <w:t>- Cập nhật cách đảm bảo định lượng Kcalo, cân đối các chất dinh dưỡng theo CT GDMN; Kiểm tra TP đầu vào (KT bước 1) và kiểm tra đầu ra của thực phẩm (Bước 3) cho NVCD.</w:t>
            </w:r>
          </w:p>
          <w:p w:rsidR="004670D5" w:rsidRPr="004670D5" w:rsidRDefault="004670D5" w:rsidP="004A6A5E">
            <w:pPr>
              <w:spacing w:after="0" w:line="276" w:lineRule="auto"/>
            </w:pPr>
            <w:r w:rsidRPr="004670D5">
              <w:t>- Triển khai công tác học tập BDTX theo kế hoạch đề ra.</w:t>
            </w:r>
          </w:p>
          <w:p w:rsidR="004670D5" w:rsidRPr="004670D5" w:rsidRDefault="004670D5" w:rsidP="004A6A5E">
            <w:pPr>
              <w:spacing w:after="0" w:line="276" w:lineRule="auto"/>
            </w:pPr>
            <w:r w:rsidRPr="004670D5">
              <w:t>- Sinh hoạt chuyên môn theo nghiên cứu bài học - Kiểm tra hồ sơ sổ sách giáo viên.</w:t>
            </w:r>
          </w:p>
          <w:p w:rsidR="004670D5" w:rsidRPr="004670D5" w:rsidRDefault="004670D5" w:rsidP="004A6A5E">
            <w:pPr>
              <w:spacing w:after="0" w:line="276" w:lineRule="auto"/>
            </w:pPr>
            <w:r w:rsidRPr="004670D5">
              <w:t>- Sinh hoạt chuyên môn định kỳ.</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rPr>
                <w:b/>
                <w:bCs/>
              </w:rPr>
              <w:t>Tháng 12/202</w:t>
            </w:r>
            <w:r w:rsidR="00B541BA">
              <w:rPr>
                <w:b/>
                <w:bCs/>
              </w:rPr>
              <w:t>4</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Phối hợp tổ chức hội thi làm đồ dùng đồ chơi tự tạo bằng nguyên vật liệu phế thải.</w:t>
            </w:r>
          </w:p>
          <w:p w:rsidR="004670D5" w:rsidRPr="004670D5" w:rsidRDefault="004670D5" w:rsidP="004A6A5E">
            <w:pPr>
              <w:spacing w:after="0" w:line="276" w:lineRule="auto"/>
            </w:pPr>
            <w:r w:rsidRPr="004670D5">
              <w:t>- Tiếp tục triển khai công tác học tập BDTX theo kế hoạch đề ra.</w:t>
            </w:r>
          </w:p>
          <w:p w:rsidR="004670D5" w:rsidRPr="004670D5" w:rsidRDefault="004670D5" w:rsidP="004A6A5E">
            <w:pPr>
              <w:spacing w:after="0" w:line="276" w:lineRule="auto"/>
            </w:pPr>
            <w:r w:rsidRPr="004670D5">
              <w:t>- Kiểm tra giáo viên theo kế hoạch.</w:t>
            </w:r>
          </w:p>
          <w:p w:rsidR="004670D5" w:rsidRPr="004670D5" w:rsidRDefault="004670D5" w:rsidP="004A6A5E">
            <w:pPr>
              <w:spacing w:after="0" w:line="276" w:lineRule="auto"/>
            </w:pPr>
            <w:r w:rsidRPr="004670D5">
              <w:t>- Kiểm tra hồ sơ sổ sách giáo viên.</w:t>
            </w:r>
          </w:p>
          <w:p w:rsidR="004670D5" w:rsidRPr="004670D5" w:rsidRDefault="004670D5" w:rsidP="004A6A5E">
            <w:pPr>
              <w:spacing w:after="0" w:line="276" w:lineRule="auto"/>
            </w:pPr>
            <w:r w:rsidRPr="004670D5">
              <w:t>- Sinh hoạt chuyên môn theo nghiên cứu bài học - Sinh hoạt chuyên môn định kỳ.</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rPr>
                <w:b/>
                <w:bCs/>
              </w:rPr>
              <w:t> </w:t>
            </w:r>
          </w:p>
          <w:p w:rsidR="004670D5" w:rsidRPr="004670D5" w:rsidRDefault="004670D5" w:rsidP="004A6A5E">
            <w:pPr>
              <w:spacing w:after="0" w:line="276" w:lineRule="auto"/>
            </w:pPr>
            <w:r w:rsidRPr="004670D5">
              <w:rPr>
                <w:b/>
                <w:bCs/>
              </w:rPr>
              <w:t>Tháng 01/202</w:t>
            </w:r>
            <w:r w:rsidR="00B541BA">
              <w:rPr>
                <w:b/>
                <w:bCs/>
              </w:rPr>
              <w:t>5</w:t>
            </w:r>
          </w:p>
          <w:p w:rsidR="004670D5" w:rsidRPr="004670D5" w:rsidRDefault="004670D5" w:rsidP="004A6A5E">
            <w:pPr>
              <w:spacing w:after="0" w:line="276" w:lineRule="auto"/>
            </w:pPr>
            <w:r w:rsidRPr="004670D5">
              <w:t> </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Sinh hoạt chuyên môn theo nghiên cứu bài học - Tiếp tục triển khai công tác học tập BDTX theo kế hoạch đề ra.</w:t>
            </w:r>
          </w:p>
          <w:p w:rsidR="004A6A5E" w:rsidRDefault="004670D5" w:rsidP="004A6A5E">
            <w:pPr>
              <w:spacing w:after="0" w:line="276" w:lineRule="auto"/>
            </w:pPr>
            <w:r w:rsidRPr="004670D5">
              <w:t xml:space="preserve">- Kiểm tra việc thực hiện qui chế chuyên môn; </w:t>
            </w:r>
          </w:p>
          <w:p w:rsidR="004670D5" w:rsidRPr="004670D5" w:rsidRDefault="004670D5" w:rsidP="004A6A5E">
            <w:pPr>
              <w:spacing w:after="0" w:line="276" w:lineRule="auto"/>
            </w:pPr>
            <w:r w:rsidRPr="004670D5">
              <w:t>- Tham gia các hoạt động lễ hội mừng Đảng- mừng xuân.</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rPr>
                <w:b/>
                <w:bCs/>
              </w:rPr>
              <w:t>Tháng 02/202</w:t>
            </w:r>
            <w:r w:rsidR="00B541BA">
              <w:rPr>
                <w:b/>
                <w:bCs/>
              </w:rPr>
              <w:t>5</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Triển khai học tập chương trình bồi dưỡng thường xuyên theo kế hoạch.</w:t>
            </w:r>
          </w:p>
          <w:p w:rsidR="004670D5" w:rsidRPr="004670D5" w:rsidRDefault="004670D5" w:rsidP="004A6A5E">
            <w:pPr>
              <w:spacing w:after="0" w:line="276" w:lineRule="auto"/>
            </w:pPr>
            <w:r w:rsidRPr="004670D5">
              <w:t>-  Kiểm tra giáo viên theo kế hoạch, kiểm tra hồ sơ sổ sách giáo viên.</w:t>
            </w:r>
          </w:p>
          <w:p w:rsidR="004670D5" w:rsidRPr="004670D5" w:rsidRDefault="004670D5" w:rsidP="004A6A5E">
            <w:pPr>
              <w:spacing w:after="0" w:line="276" w:lineRule="auto"/>
            </w:pPr>
            <w:r w:rsidRPr="004670D5">
              <w:t xml:space="preserve">- Sinh hoạt chuyên môn theo nghiên cứu bài học </w:t>
            </w:r>
          </w:p>
          <w:p w:rsidR="004670D5" w:rsidRPr="004670D5" w:rsidRDefault="004670D5" w:rsidP="004A6A5E">
            <w:pPr>
              <w:spacing w:after="0" w:line="276" w:lineRule="auto"/>
            </w:pPr>
            <w:r w:rsidRPr="004670D5">
              <w:t>- Sinh hoạt chuyên môn định kỳ.</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rPr>
                <w:b/>
                <w:bCs/>
              </w:rPr>
              <w:t>Tháng</w:t>
            </w:r>
          </w:p>
          <w:p w:rsidR="004670D5" w:rsidRPr="004670D5" w:rsidRDefault="004670D5" w:rsidP="004A6A5E">
            <w:pPr>
              <w:spacing w:after="0" w:line="276" w:lineRule="auto"/>
            </w:pPr>
            <w:r w:rsidRPr="004670D5">
              <w:rPr>
                <w:b/>
                <w:bCs/>
              </w:rPr>
              <w:t> 03/ 202</w:t>
            </w:r>
            <w:r w:rsidR="00B541BA">
              <w:rPr>
                <w:b/>
                <w:bCs/>
              </w:rPr>
              <w:t>5</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xml:space="preserve">- Sinh hoạt chuyên môn theo nghiên cứu bài học </w:t>
            </w:r>
          </w:p>
          <w:p w:rsidR="004670D5" w:rsidRPr="004670D5" w:rsidRDefault="004670D5" w:rsidP="004A6A5E">
            <w:pPr>
              <w:spacing w:after="0" w:line="276" w:lineRule="auto"/>
            </w:pPr>
            <w:r w:rsidRPr="004670D5">
              <w:t>- Triển khai công tác học tập BDTX theo kế hoạch đề ra.</w:t>
            </w:r>
          </w:p>
          <w:p w:rsidR="004670D5" w:rsidRPr="004670D5" w:rsidRDefault="004670D5" w:rsidP="004A6A5E">
            <w:pPr>
              <w:spacing w:after="0" w:line="276" w:lineRule="auto"/>
            </w:pPr>
            <w:r w:rsidRPr="004670D5">
              <w:t>- Tổ chức thao giảng, kiểm tra toàn diện, dự giờ học kỳ 2.</w:t>
            </w:r>
          </w:p>
          <w:p w:rsidR="004670D5" w:rsidRPr="004670D5" w:rsidRDefault="004670D5" w:rsidP="004A6A5E">
            <w:pPr>
              <w:spacing w:after="0" w:line="276" w:lineRule="auto"/>
            </w:pPr>
            <w:r w:rsidRPr="004670D5">
              <w:t>- Tiếp tục kiểm tra giáo viên, nhân viên.</w:t>
            </w:r>
          </w:p>
          <w:p w:rsidR="004670D5" w:rsidRPr="004670D5" w:rsidRDefault="004670D5" w:rsidP="004A6A5E">
            <w:pPr>
              <w:spacing w:after="0" w:line="276" w:lineRule="auto"/>
            </w:pPr>
            <w:r w:rsidRPr="004670D5">
              <w:t>- Sinh hoạt chuyên môn định kỳ.</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rPr>
                <w:b/>
                <w:bCs/>
              </w:rPr>
              <w:lastRenderedPageBreak/>
              <w:t> </w:t>
            </w:r>
          </w:p>
          <w:p w:rsidR="004670D5" w:rsidRPr="004670D5" w:rsidRDefault="004670D5" w:rsidP="004A6A5E">
            <w:pPr>
              <w:spacing w:after="0" w:line="276" w:lineRule="auto"/>
            </w:pPr>
            <w:r w:rsidRPr="004670D5">
              <w:rPr>
                <w:b/>
                <w:bCs/>
              </w:rPr>
              <w:t>Tháng</w:t>
            </w:r>
          </w:p>
          <w:p w:rsidR="004670D5" w:rsidRPr="004670D5" w:rsidRDefault="004670D5" w:rsidP="004A6A5E">
            <w:pPr>
              <w:spacing w:after="0" w:line="276" w:lineRule="auto"/>
            </w:pPr>
            <w:r w:rsidRPr="004670D5">
              <w:rPr>
                <w:b/>
                <w:bCs/>
              </w:rPr>
              <w:t>04/202</w:t>
            </w:r>
            <w:r w:rsidR="00B541BA">
              <w:rPr>
                <w:b/>
                <w:bCs/>
              </w:rPr>
              <w:t>5</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xml:space="preserve">- Sinh hoạt chuyên môn theo nghiên cứu bài học chuyên đề </w:t>
            </w:r>
          </w:p>
          <w:p w:rsidR="004670D5" w:rsidRPr="004670D5" w:rsidRDefault="004670D5" w:rsidP="004A6A5E">
            <w:pPr>
              <w:spacing w:after="0" w:line="276" w:lineRule="auto"/>
            </w:pPr>
            <w:r w:rsidRPr="004670D5">
              <w:t>- Kiểm tra chất lượng giáo viên, trẻ và đánh giá cuối năm học.</w:t>
            </w:r>
          </w:p>
          <w:p w:rsidR="004A6A5E" w:rsidRDefault="004670D5" w:rsidP="004A6A5E">
            <w:pPr>
              <w:spacing w:after="0" w:line="276" w:lineRule="auto"/>
            </w:pPr>
            <w:r w:rsidRPr="004670D5">
              <w:t xml:space="preserve">- Tổ chức SHCM chuyên đề </w:t>
            </w:r>
          </w:p>
          <w:p w:rsidR="004670D5" w:rsidRPr="004670D5" w:rsidRDefault="004670D5" w:rsidP="004A6A5E">
            <w:pPr>
              <w:spacing w:after="0" w:line="276" w:lineRule="auto"/>
            </w:pPr>
            <w:r w:rsidRPr="004670D5">
              <w:t>- Kiểm tra và tổng kết công tác BDTX.</w:t>
            </w:r>
          </w:p>
          <w:p w:rsidR="004670D5" w:rsidRPr="004670D5" w:rsidRDefault="004670D5" w:rsidP="004A6A5E">
            <w:pPr>
              <w:spacing w:after="0" w:line="276" w:lineRule="auto"/>
            </w:pPr>
            <w:r w:rsidRPr="004670D5">
              <w:t>- Kiểm tra công tác đánh giá trẻ cuối độ tuổi. Đánh giá theo bộ chuẩn trẻ 5 tuổi.</w:t>
            </w:r>
          </w:p>
          <w:p w:rsidR="004670D5" w:rsidRPr="004670D5" w:rsidRDefault="004670D5" w:rsidP="004A6A5E">
            <w:pPr>
              <w:spacing w:after="0" w:line="276" w:lineRule="auto"/>
            </w:pPr>
            <w:r w:rsidRPr="004670D5">
              <w:t>- Kiểm tra hồ sơ sổ sách giáo viên.</w:t>
            </w:r>
          </w:p>
          <w:p w:rsidR="004670D5" w:rsidRPr="004670D5" w:rsidRDefault="004670D5" w:rsidP="004A6A5E">
            <w:pPr>
              <w:spacing w:after="0" w:line="276" w:lineRule="auto"/>
            </w:pPr>
            <w:r w:rsidRPr="004670D5">
              <w:t xml:space="preserve">- Sinh hoạt chuyên môn theo nghiên cứu bài học </w:t>
            </w:r>
          </w:p>
          <w:p w:rsidR="004670D5" w:rsidRPr="004670D5" w:rsidRDefault="004670D5" w:rsidP="004A6A5E">
            <w:pPr>
              <w:spacing w:after="0" w:line="276" w:lineRule="auto"/>
            </w:pPr>
            <w:r w:rsidRPr="004670D5">
              <w:t>- Sinh hoạt chuyên môn định kỳ.</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r w:rsidR="004670D5" w:rsidRPr="004670D5" w:rsidTr="004670D5">
        <w:tc>
          <w:tcPr>
            <w:tcW w:w="1350"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p w:rsidR="004670D5" w:rsidRPr="004670D5" w:rsidRDefault="004670D5" w:rsidP="004A6A5E">
            <w:pPr>
              <w:spacing w:after="0" w:line="276" w:lineRule="auto"/>
            </w:pPr>
            <w:r w:rsidRPr="004670D5">
              <w:rPr>
                <w:b/>
                <w:bCs/>
              </w:rPr>
              <w:t>Tháng</w:t>
            </w:r>
          </w:p>
          <w:p w:rsidR="004670D5" w:rsidRPr="004670D5" w:rsidRDefault="004670D5" w:rsidP="004A6A5E">
            <w:pPr>
              <w:spacing w:after="0" w:line="276" w:lineRule="auto"/>
            </w:pPr>
            <w:r w:rsidRPr="004670D5">
              <w:rPr>
                <w:b/>
                <w:bCs/>
              </w:rPr>
              <w:t> 05/202</w:t>
            </w:r>
            <w:r w:rsidR="00B541BA">
              <w:rPr>
                <w:b/>
                <w:bCs/>
              </w:rPr>
              <w:t>5</w:t>
            </w:r>
          </w:p>
        </w:tc>
        <w:tc>
          <w:tcPr>
            <w:tcW w:w="601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Chỉ đạo giáo viên tổ chức đánh giá trẻ cuối độ tuổi ở tất các nhóm lớp.</w:t>
            </w:r>
          </w:p>
          <w:p w:rsidR="004670D5" w:rsidRPr="004670D5" w:rsidRDefault="004670D5" w:rsidP="004A6A5E">
            <w:pPr>
              <w:spacing w:after="0" w:line="276" w:lineRule="auto"/>
            </w:pPr>
            <w:r w:rsidRPr="004670D5">
              <w:t>- Kiểm tra, đánh giá, rút kinh nghiệm công tác BDGV của nhà trường trong năm học.  </w:t>
            </w:r>
          </w:p>
          <w:p w:rsidR="004670D5" w:rsidRPr="004670D5" w:rsidRDefault="004670D5" w:rsidP="004A6A5E">
            <w:pPr>
              <w:spacing w:after="0" w:line="276" w:lineRule="auto"/>
            </w:pPr>
            <w:r w:rsidRPr="004670D5">
              <w:t>- Kiểm tra, đánh giá các hoạt động giáo dục của năm học, trao đổi, thảo luận rút kinh nghiệm. Chỉnh sửa, bổ sung Chương trình giáo dục nhà trường sau một năm thực hiện.</w:t>
            </w:r>
          </w:p>
          <w:p w:rsidR="004670D5" w:rsidRPr="004670D5" w:rsidRDefault="004670D5" w:rsidP="004A6A5E">
            <w:pPr>
              <w:spacing w:after="0" w:line="276" w:lineRule="auto"/>
            </w:pPr>
            <w:r w:rsidRPr="004670D5">
              <w:t>- Đánh giá tổng kết các chuyên đề</w:t>
            </w:r>
          </w:p>
          <w:p w:rsidR="004670D5" w:rsidRPr="004670D5" w:rsidRDefault="004670D5" w:rsidP="004A6A5E">
            <w:pPr>
              <w:spacing w:after="0" w:line="276" w:lineRule="auto"/>
            </w:pPr>
            <w:r w:rsidRPr="004670D5">
              <w:t>- Xét thi đua các tổ, HĐ trường</w:t>
            </w:r>
          </w:p>
          <w:p w:rsidR="004670D5" w:rsidRPr="004670D5" w:rsidRDefault="004670D5" w:rsidP="004A6A5E">
            <w:pPr>
              <w:spacing w:after="0" w:line="276" w:lineRule="auto"/>
            </w:pPr>
            <w:r w:rsidRPr="004670D5">
              <w:t>- Tổng kết năm học</w:t>
            </w:r>
          </w:p>
        </w:tc>
        <w:tc>
          <w:tcPr>
            <w:tcW w:w="2265" w:type="dxa"/>
            <w:tcBorders>
              <w:top w:val="outset" w:sz="6" w:space="0" w:color="auto"/>
              <w:left w:val="outset" w:sz="6" w:space="0" w:color="auto"/>
              <w:bottom w:val="outset" w:sz="6" w:space="0" w:color="auto"/>
              <w:right w:val="outset" w:sz="6" w:space="0" w:color="auto"/>
            </w:tcBorders>
            <w:shd w:val="clear" w:color="auto" w:fill="F8F8F8"/>
            <w:hideMark/>
          </w:tcPr>
          <w:p w:rsidR="004670D5" w:rsidRPr="004670D5" w:rsidRDefault="004670D5" w:rsidP="004A6A5E">
            <w:pPr>
              <w:spacing w:after="0" w:line="276" w:lineRule="auto"/>
            </w:pPr>
            <w:r w:rsidRPr="004670D5">
              <w:t> </w:t>
            </w:r>
          </w:p>
        </w:tc>
      </w:tr>
    </w:tbl>
    <w:p w:rsidR="004670D5" w:rsidRPr="004670D5" w:rsidRDefault="004670D5" w:rsidP="004A6A5E">
      <w:pPr>
        <w:spacing w:after="0" w:line="276" w:lineRule="auto"/>
      </w:pPr>
      <w:r w:rsidRPr="004670D5">
        <w:t xml:space="preserve">          Trên đây là kế hoạch bồi dưỡng giáo viên, năm học </w:t>
      </w:r>
      <w:r w:rsidR="004A6A5E">
        <w:t>2024-2025</w:t>
      </w:r>
      <w:r w:rsidRPr="004670D5">
        <w:t xml:space="preserve"> của trường Mầm non </w:t>
      </w:r>
      <w:r w:rsidR="004A6A5E">
        <w:t>Hoa Hồng</w:t>
      </w:r>
      <w:r w:rsidRPr="004670D5">
        <w:t>. Đề nghị các đồng chí giáo viên nghiên cứu, nghiêm túc thực hiện kế hoạch này.</w:t>
      </w:r>
    </w:p>
    <w:tbl>
      <w:tblPr>
        <w:tblW w:w="0" w:type="auto"/>
        <w:tblLook w:val="04A0" w:firstRow="1" w:lastRow="0" w:firstColumn="1" w:lastColumn="0" w:noHBand="0" w:noVBand="1"/>
      </w:tblPr>
      <w:tblGrid>
        <w:gridCol w:w="4644"/>
        <w:gridCol w:w="4644"/>
      </w:tblGrid>
      <w:tr w:rsidR="004A6A5E" w:rsidRPr="00C20DC6" w:rsidTr="00DB1CB5">
        <w:tc>
          <w:tcPr>
            <w:tcW w:w="4644" w:type="dxa"/>
          </w:tcPr>
          <w:p w:rsidR="004A6A5E" w:rsidRPr="00C20DC6" w:rsidRDefault="004A6A5E" w:rsidP="00DB1CB5">
            <w:pPr>
              <w:spacing w:after="0" w:line="240" w:lineRule="auto"/>
              <w:rPr>
                <w:rFonts w:cs="Times New Roman"/>
                <w:b/>
                <w:i/>
                <w:sz w:val="20"/>
                <w:szCs w:val="20"/>
              </w:rPr>
            </w:pPr>
            <w:r w:rsidRPr="00C20DC6">
              <w:rPr>
                <w:rFonts w:cs="Times New Roman"/>
                <w:i/>
                <w:sz w:val="20"/>
                <w:szCs w:val="20"/>
              </w:rPr>
              <w:t>Nơi nhận:</w:t>
            </w:r>
          </w:p>
          <w:p w:rsidR="004A6A5E" w:rsidRPr="00C20DC6" w:rsidRDefault="004A6A5E" w:rsidP="00DB1CB5">
            <w:pPr>
              <w:spacing w:after="0" w:line="240" w:lineRule="auto"/>
              <w:ind w:firstLine="426"/>
              <w:rPr>
                <w:rFonts w:cs="Times New Roman"/>
                <w:sz w:val="20"/>
                <w:szCs w:val="20"/>
              </w:rPr>
            </w:pPr>
            <w:r w:rsidRPr="00C20DC6">
              <w:rPr>
                <w:rFonts w:cs="Times New Roman"/>
                <w:sz w:val="20"/>
                <w:szCs w:val="20"/>
              </w:rPr>
              <w:t>- CBQL, GV, NV (để thực hiện);</w:t>
            </w:r>
          </w:p>
          <w:p w:rsidR="004A6A5E" w:rsidRPr="00C20DC6" w:rsidRDefault="004A6A5E" w:rsidP="00DB1CB5">
            <w:pPr>
              <w:spacing w:after="0" w:line="240" w:lineRule="auto"/>
              <w:ind w:firstLine="426"/>
              <w:rPr>
                <w:rFonts w:cs="Times New Roman"/>
                <w:szCs w:val="28"/>
              </w:rPr>
            </w:pPr>
            <w:r w:rsidRPr="00C20DC6">
              <w:rPr>
                <w:rFonts w:cs="Times New Roman"/>
                <w:sz w:val="20"/>
                <w:szCs w:val="20"/>
              </w:rPr>
              <w:t xml:space="preserve">- Lưu </w:t>
            </w:r>
            <w:r>
              <w:rPr>
                <w:rFonts w:cs="Times New Roman"/>
                <w:sz w:val="20"/>
                <w:szCs w:val="20"/>
              </w:rPr>
              <w:t>HSCM</w:t>
            </w:r>
          </w:p>
        </w:tc>
        <w:tc>
          <w:tcPr>
            <w:tcW w:w="4644" w:type="dxa"/>
          </w:tcPr>
          <w:p w:rsidR="004A6A5E" w:rsidRPr="00C20DC6" w:rsidRDefault="004A6A5E" w:rsidP="00DB1CB5">
            <w:pPr>
              <w:spacing w:after="0" w:line="240" w:lineRule="auto"/>
              <w:ind w:firstLine="426"/>
              <w:rPr>
                <w:rFonts w:cs="Times New Roman"/>
                <w:b/>
                <w:szCs w:val="28"/>
              </w:rPr>
            </w:pPr>
            <w:r w:rsidRPr="00C20DC6">
              <w:rPr>
                <w:rFonts w:cs="Times New Roman"/>
                <w:b/>
                <w:szCs w:val="28"/>
              </w:rPr>
              <w:t xml:space="preserve">   KT. HIỆU TRƯỞNG</w:t>
            </w:r>
          </w:p>
          <w:p w:rsidR="004A6A5E" w:rsidRPr="00C20DC6" w:rsidRDefault="004A6A5E" w:rsidP="00DB1CB5">
            <w:pPr>
              <w:spacing w:after="0" w:line="240" w:lineRule="auto"/>
              <w:ind w:firstLine="426"/>
              <w:rPr>
                <w:rFonts w:cs="Times New Roman"/>
                <w:b/>
                <w:szCs w:val="28"/>
              </w:rPr>
            </w:pPr>
            <w:r w:rsidRPr="00C20DC6">
              <w:rPr>
                <w:rFonts w:cs="Times New Roman"/>
                <w:b/>
                <w:szCs w:val="28"/>
              </w:rPr>
              <w:t xml:space="preserve">  PHÓ HIỆU TRƯỞNG</w:t>
            </w:r>
          </w:p>
          <w:p w:rsidR="004A6A5E" w:rsidRPr="00C20DC6" w:rsidRDefault="004A6A5E" w:rsidP="00DB1CB5">
            <w:pPr>
              <w:spacing w:after="0" w:line="240" w:lineRule="auto"/>
              <w:ind w:firstLine="426"/>
              <w:jc w:val="center"/>
              <w:rPr>
                <w:rFonts w:cs="Times New Roman"/>
                <w:b/>
                <w:szCs w:val="28"/>
              </w:rPr>
            </w:pPr>
          </w:p>
          <w:p w:rsidR="004A6A5E" w:rsidRPr="00C20DC6" w:rsidRDefault="004A6A5E" w:rsidP="00DB1CB5">
            <w:pPr>
              <w:spacing w:after="0" w:line="240" w:lineRule="auto"/>
              <w:ind w:firstLine="426"/>
              <w:jc w:val="center"/>
              <w:rPr>
                <w:rFonts w:cs="Times New Roman"/>
                <w:b/>
                <w:szCs w:val="28"/>
              </w:rPr>
            </w:pPr>
          </w:p>
          <w:p w:rsidR="004A6A5E" w:rsidRPr="00C20DC6" w:rsidRDefault="004A6A5E" w:rsidP="00DB1CB5">
            <w:pPr>
              <w:spacing w:after="0" w:line="240" w:lineRule="auto"/>
              <w:jc w:val="center"/>
              <w:rPr>
                <w:rFonts w:cs="Times New Roman"/>
                <w:b/>
                <w:szCs w:val="28"/>
              </w:rPr>
            </w:pPr>
          </w:p>
          <w:p w:rsidR="004A6A5E" w:rsidRPr="00C20DC6" w:rsidRDefault="004A6A5E" w:rsidP="00DB1CB5">
            <w:pPr>
              <w:spacing w:after="0" w:line="240" w:lineRule="auto"/>
              <w:jc w:val="center"/>
              <w:rPr>
                <w:rFonts w:cs="Times New Roman"/>
                <w:b/>
                <w:szCs w:val="28"/>
              </w:rPr>
            </w:pPr>
          </w:p>
          <w:p w:rsidR="004A6A5E" w:rsidRPr="00C20DC6" w:rsidRDefault="004A6A5E" w:rsidP="00DB1CB5">
            <w:pPr>
              <w:spacing w:after="0" w:line="240" w:lineRule="auto"/>
              <w:rPr>
                <w:rFonts w:cs="Times New Roman"/>
                <w:szCs w:val="28"/>
              </w:rPr>
            </w:pPr>
            <w:r w:rsidRPr="00C20DC6">
              <w:rPr>
                <w:rFonts w:cs="Times New Roman"/>
                <w:b/>
                <w:szCs w:val="28"/>
              </w:rPr>
              <w:t xml:space="preserve">           Bùi Thị Hải Yến</w:t>
            </w:r>
          </w:p>
        </w:tc>
      </w:tr>
    </w:tbl>
    <w:p w:rsidR="004670D5" w:rsidRPr="004670D5" w:rsidRDefault="004670D5" w:rsidP="004670D5">
      <w:r w:rsidRPr="004670D5">
        <w:rPr>
          <w:b/>
          <w:bCs/>
        </w:rPr>
        <w:t> </w:t>
      </w:r>
    </w:p>
    <w:p w:rsidR="008F3B06" w:rsidRDefault="008F3B06"/>
    <w:sectPr w:rsidR="008F3B06" w:rsidSect="004670D5">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D5"/>
    <w:rsid w:val="00042E71"/>
    <w:rsid w:val="000A3D27"/>
    <w:rsid w:val="001C4904"/>
    <w:rsid w:val="00266B36"/>
    <w:rsid w:val="004670D5"/>
    <w:rsid w:val="004A6A5E"/>
    <w:rsid w:val="00641A8B"/>
    <w:rsid w:val="00675620"/>
    <w:rsid w:val="006E21F5"/>
    <w:rsid w:val="008F3B06"/>
    <w:rsid w:val="00914121"/>
    <w:rsid w:val="00B541BA"/>
    <w:rsid w:val="00B7373D"/>
    <w:rsid w:val="00B97AC9"/>
    <w:rsid w:val="00BC108F"/>
    <w:rsid w:val="00C51988"/>
    <w:rsid w:val="00D035B1"/>
    <w:rsid w:val="00EC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E52"/>
  <w15:chartTrackingRefBased/>
  <w15:docId w15:val="{5BA345E6-DEF2-4E9C-831A-29CA57D1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0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311118">
      <w:bodyDiv w:val="1"/>
      <w:marLeft w:val="0"/>
      <w:marRight w:val="0"/>
      <w:marTop w:val="0"/>
      <w:marBottom w:val="0"/>
      <w:divBdr>
        <w:top w:val="none" w:sz="0" w:space="0" w:color="auto"/>
        <w:left w:val="none" w:sz="0" w:space="0" w:color="auto"/>
        <w:bottom w:val="none" w:sz="0" w:space="0" w:color="auto"/>
        <w:right w:val="none" w:sz="0" w:space="0" w:color="auto"/>
      </w:divBdr>
    </w:div>
    <w:div w:id="16494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2024-10-11T02:24:00Z</dcterms:created>
  <dcterms:modified xsi:type="dcterms:W3CDTF">2025-02-25T07:54:00Z</dcterms:modified>
</cp:coreProperties>
</file>